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/>
        </w:rPr>
        <w:id w:val="58148340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E17AB7" w:rsidRPr="00D45347" w:rsidRDefault="00B92E24">
          <w:pPr>
            <w:rPr>
              <w:rFonts w:ascii="Times New Roman" w:hAnsi="Times New Roman"/>
            </w:rPr>
          </w:pPr>
          <w:r w:rsidRPr="00D45347">
            <w:rPr>
              <w:rFonts w:ascii="Times New Roman" w:hAnsi="Times New Roman"/>
              <w:noProof/>
              <w:lang w:val="tr-TR" w:eastAsia="tr-TR"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213360</wp:posOffset>
                    </wp:positionH>
                    <wp:positionV relativeFrom="page">
                      <wp:posOffset>224790</wp:posOffset>
                    </wp:positionV>
                    <wp:extent cx="7109460" cy="10124440"/>
                    <wp:effectExtent l="57150" t="57150" r="72390" b="80010"/>
                    <wp:wrapNone/>
                    <wp:docPr id="11" name="Dikdörtgen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09460" cy="1012444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0" cmpd="dbl" algn="ctr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bookmarkStart w:id="0" w:name="_Toc424566948" w:displacedByCustomXml="next"/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Başlık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0A16B9" w:rsidRPr="00794A52" w:rsidRDefault="000A16B9" w:rsidP="00E17AB7">
                                    <w:pPr>
                                      <w:pStyle w:val="KonuBal"/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T.C. EFELER </w:t>
                                    </w:r>
                                    <w:r w:rsidRPr="00794A52"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BELEDİYE BAŞKANLIĞI 201</w:t>
                                    </w: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7</w:t>
                                    </w:r>
                                    <w:r w:rsidRPr="00794A52"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 YILI KURUMSAL DURUM VE MALİ BEKLENTİLER RAPORU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  <w:p w:rsidR="000A16B9" w:rsidRDefault="000A16B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Özet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0A16B9" w:rsidRDefault="000A16B9" w:rsidP="00E17AB7">
                                    <w:pPr>
                                      <w:spacing w:before="240"/>
                                      <w:ind w:left="1008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TEMMUZ - 2017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Dikdörtgen 47" o:spid="_x0000_s1026" style="position:absolute;margin-left:16.8pt;margin-top:17.7pt;width:559.8pt;height:797.2pt;z-index:251662336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Ae7gIAADAGAAAOAAAAZHJzL2Uyb0RvYy54bWy0VN1u0zAUvkfiHSzfd0natOmipdPWH4Q0&#10;YNJAXLu201hz7GC7SwbitXgBXoxjp806doMQtFLk45/vnPOd852Ly66W6IEbK7QqcHIWY8QV1Uyo&#10;XYE/fdyM5hhZRxQjUite4Edu8eXi9auLtsn5WFdaMm4QgCibt02BK+eaPIosrXhN7JluuILDUpua&#10;ODDNLmKGtIBey2gcx7Oo1YY1RlNuLeyu+kO8CPhlyan7UJaWOyQLDLG58DXhu/XfaHFB8p0hTSXo&#10;IQzyF1HURChwOkCtiCNob8QLqFpQo60u3RnVdaTLUlAecoBskvi3bO4q0vCQC5Bjm4Em++9g6fuH&#10;W4MEg9olGClSQ41W4p79/GHcjiuUZp6itrE53Lxrbo1P0jY3mt5bOIienXjDwh20bd9pBkhk73Sg&#10;pStN7V9CwqgL7D8O7PPOIQqbWRKfpzMoEoWzJE7GaZqGAkUkP75vjHVvuK6RXxTYQH0DPnm4sc7H&#10;Q/LjlRColoJthJTB8D3Fl9KgBwLdQCjlyiXhudzXEHC/n8T+1zcG7EP79PvHUEJrepjgzZ56kAq1&#10;EPo48wCI1g3QyrYSIyJ3oA7qTPD27M0A99+i8oSsiK16B8F5n10tHGhPirrA85OkK07YWrGgDEeE&#10;7NfArFSeRh5U1dMNVudgGfahjKHjv11tpnGWTuajLJtORulkHY+u55vl6GqZzGbZ+np5vU6+eyaS&#10;NK8EY1ytA6Y9CjBJ/6zBD6Ogl84gwSFAH5XeQ453FWsRE75jJtPzMTQ6EzADQp18pZ7Kg4x2n4Wr&#10;gvJ8h3oMa3bboW3mM//3BAIjA3qwThxHL3Lrb3RAFbw7shbk4xXTS8x12w6AvYy2mj2CkCCcoBaY&#10;sLCotPmKUQvTqsD2y54YjpF8q2AcjIHvsZ9vwTpPQDlgmWdn22Cl08xfJIoCWt+TB2Pp+rm4b4zY&#10;VeCu14bSV6DiUgR5PYUGeXgDxlLI6DBC/dw7tcOtp0G/+AUAAP//AwBQSwMEFAAGAAgAAAAhAFDI&#10;ZtLhAAAACwEAAA8AAABkcnMvZG93bnJldi54bWxMj81OwzAQhO9IvIO1SNyo04RGaRqnihB/l0pQ&#10;kHp1YxNHxGsTu214e7YnetpdzWj2m2o92YEd9Rh6hwLmswSYxtapHjsBnx9PdwWwECUqOTjUAn51&#10;gHV9fVXJUrkTvuvjNnaMQjCUUoCJ0Zech9ZoK8PMeY2kfbnRykjn2HE1yhOF24GnSZJzK3ukD0Z6&#10;/WB0+709WAFvhd/8PL+kWZ8b3jSPr+h3m50QtzdTswIW9RT/zXDGJ3SoiWnvDqgCGwRkWU5Omot7&#10;YGd9vshSYHva8nRZAK8rftmh/gMAAP//AwBQSwECLQAUAAYACAAAACEAtoM4kv4AAADhAQAAEwAA&#10;AAAAAAAAAAAAAAAAAAAAW0NvbnRlbnRfVHlwZXNdLnhtbFBLAQItABQABgAIAAAAIQA4/SH/1gAA&#10;AJQBAAALAAAAAAAAAAAAAAAAAC8BAABfcmVscy8ucmVsc1BLAQItABQABgAIAAAAIQA8MrAe7gIA&#10;ADAGAAAOAAAAAAAAAAAAAAAAAC4CAABkcnMvZTJvRG9jLnhtbFBLAQItABQABgAIAAAAIQBQyGbS&#10;4QAAAAsBAAAPAAAAAAAAAAAAAAAAAEgFAABkcnMvZG93bnJldi54bWxQSwUGAAAAAAQABADzAAAA&#10;VgYAAAAA&#10;" fillcolor="#4f81bd [3204]" strokecolor="#4f81bd [3204]" strokeweight="10pt">
                    <v:stroke linestyle="thinThin"/>
                    <v:shadow color="#868686"/>
                    <v:path arrowok="t"/>
                    <v:textbox inset="21.6pt,1in,21.6pt">
                      <w:txbxContent>
                        <w:bookmarkStart w:id="1" w:name="_Toc424566948" w:displacedByCustomXml="next"/>
                        <w:sdt>
                          <w:sdtPr>
                            <w:rPr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Başlık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0A16B9" w:rsidRPr="00794A52" w:rsidRDefault="000A16B9" w:rsidP="00E17AB7">
                              <w:pPr>
                                <w:pStyle w:val="KonuBal"/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T.C. EFELER </w:t>
                              </w:r>
                              <w:r w:rsidRPr="00794A52"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BELEDİYE BAŞKANLIĞI 201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7</w:t>
                              </w:r>
                              <w:r w:rsidRPr="00794A52"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YILI KURUMSAL DURUM VE MALİ BEKLENTİLER RAPORU</w:t>
                              </w:r>
                            </w:p>
                          </w:sdtContent>
                        </w:sdt>
                        <w:bookmarkEnd w:id="1" w:displacedByCustomXml="prev"/>
                        <w:p w:rsidR="000A16B9" w:rsidRDefault="000A16B9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Özet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0A16B9" w:rsidRDefault="000A16B9" w:rsidP="00E17AB7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TEMMUZ - 2017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17AB7" w:rsidRPr="00D45347" w:rsidRDefault="00E17AB7">
          <w:pPr>
            <w:rPr>
              <w:rFonts w:ascii="Times New Roman" w:hAnsi="Times New Roman"/>
            </w:rPr>
          </w:pPr>
        </w:p>
        <w:p w:rsidR="00E17AB7" w:rsidRPr="00D45347" w:rsidRDefault="00E17AB7">
          <w:pPr>
            <w:spacing w:after="200" w:line="276" w:lineRule="auto"/>
            <w:rPr>
              <w:rFonts w:ascii="Times New Roman" w:hAnsi="Times New Roman"/>
              <w:b/>
            </w:rPr>
          </w:pPr>
          <w:r w:rsidRPr="00D45347">
            <w:rPr>
              <w:rFonts w:ascii="Times New Roman" w:hAnsi="Times New Roman"/>
              <w:b/>
            </w:rPr>
            <w:br w:type="page"/>
          </w:r>
        </w:p>
      </w:sdtContent>
    </w:sdt>
    <w:sdt>
      <w:sdtPr>
        <w:rPr>
          <w:rFonts w:ascii="Times New Roman" w:hAnsi="Times New Roman"/>
          <w:b/>
          <w:bCs/>
        </w:rPr>
        <w:id w:val="1884793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592381" w:rsidRPr="00D45347" w:rsidRDefault="00592381" w:rsidP="00592381">
          <w:pPr>
            <w:pStyle w:val="T1"/>
            <w:tabs>
              <w:tab w:val="right" w:leader="dot" w:pos="9060"/>
            </w:tabs>
            <w:jc w:val="center"/>
            <w:rPr>
              <w:rFonts w:ascii="Times New Roman" w:hAnsi="Times New Roman"/>
              <w:b/>
              <w:bCs/>
            </w:rPr>
          </w:pPr>
          <w:r w:rsidRPr="00D45347">
            <w:rPr>
              <w:rFonts w:ascii="Times New Roman" w:hAnsi="Times New Roman"/>
              <w:b/>
              <w:bCs/>
            </w:rPr>
            <w:t>İÇİNDEKİLER</w:t>
          </w:r>
        </w:p>
        <w:p w:rsidR="00592381" w:rsidRPr="00D45347" w:rsidRDefault="00592381" w:rsidP="00592381">
          <w:pPr>
            <w:rPr>
              <w:rFonts w:ascii="Times New Roman" w:hAnsi="Times New Roman"/>
            </w:rPr>
          </w:pPr>
        </w:p>
        <w:p w:rsidR="00B961F4" w:rsidRPr="00D45347" w:rsidRDefault="00E94F1D">
          <w:pPr>
            <w:pStyle w:val="T1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eastAsiaTheme="majorEastAsia" w:hAnsi="Times New Roman"/>
              <w:b/>
              <w:bCs/>
              <w:kern w:val="32"/>
              <w:lang w:val="tr-TR"/>
            </w:rPr>
            <w:fldChar w:fldCharType="begin"/>
          </w:r>
          <w:r w:rsidR="00870239" w:rsidRPr="00D45347">
            <w:rPr>
              <w:rFonts w:ascii="Times New Roman" w:hAnsi="Times New Roman"/>
              <w:lang w:val="tr-TR"/>
            </w:rPr>
            <w:instrText xml:space="preserve"> TOC \o "1-3" \h \z \u </w:instrText>
          </w:r>
          <w:r w:rsidRPr="00D45347">
            <w:rPr>
              <w:rFonts w:ascii="Times New Roman" w:eastAsiaTheme="majorEastAsia" w:hAnsi="Times New Roman"/>
              <w:b/>
              <w:bCs/>
              <w:kern w:val="32"/>
              <w:lang w:val="tr-TR"/>
            </w:rPr>
            <w:fldChar w:fldCharType="separate"/>
          </w:r>
          <w:hyperlink r:id="rId9" w:anchor="_Toc424566948" w:history="1">
            <w:r w:rsidR="00B961F4" w:rsidRPr="00D45347">
              <w:rPr>
                <w:rStyle w:val="Kpr"/>
                <w:rFonts w:ascii="Times New Roman" w:hAnsi="Times New Roman"/>
                <w:caps/>
                <w:noProof/>
              </w:rPr>
              <w:t xml:space="preserve">T.C. </w:t>
            </w:r>
            <w:r w:rsidR="00F2465E" w:rsidRPr="00D45347">
              <w:rPr>
                <w:rStyle w:val="Kpr"/>
                <w:rFonts w:ascii="Times New Roman" w:hAnsi="Times New Roman"/>
                <w:caps/>
                <w:noProof/>
              </w:rPr>
              <w:t>EFELER</w:t>
            </w:r>
            <w:r w:rsidR="00B961F4" w:rsidRPr="00D45347">
              <w:rPr>
                <w:rStyle w:val="Kpr"/>
                <w:rFonts w:ascii="Times New Roman" w:hAnsi="Times New Roman"/>
                <w:caps/>
                <w:noProof/>
              </w:rPr>
              <w:t xml:space="preserve"> BELEDİYE BAŞKANLIĞI 201</w:t>
            </w:r>
            <w:r w:rsidR="00E955B2" w:rsidRPr="00D45347">
              <w:rPr>
                <w:rStyle w:val="Kpr"/>
                <w:rFonts w:ascii="Times New Roman" w:hAnsi="Times New Roman"/>
                <w:caps/>
                <w:noProof/>
              </w:rPr>
              <w:t>7</w:t>
            </w:r>
            <w:r w:rsidR="00B961F4" w:rsidRPr="00D45347">
              <w:rPr>
                <w:rStyle w:val="Kpr"/>
                <w:rFonts w:ascii="Times New Roman" w:hAnsi="Times New Roman"/>
                <w:caps/>
                <w:noProof/>
              </w:rPr>
              <w:t xml:space="preserve"> YILI KURUMSAL DURUM VE MALİ BEKLENTİLER RAPORU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CC74AB">
              <w:rPr>
                <w:rFonts w:ascii="Times New Roman" w:hAnsi="Times New Roman"/>
                <w:noProof/>
                <w:webHidden/>
              </w:rPr>
              <w:t>1</w:t>
            </w:r>
          </w:hyperlink>
        </w:p>
        <w:p w:rsidR="00B961F4" w:rsidRPr="00D45347" w:rsidRDefault="000A16B9">
          <w:pPr>
            <w:pStyle w:val="T1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49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I-</w:t>
            </w:r>
            <w:r w:rsidR="00592381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OCAK</w:t>
            </w:r>
            <w:r w:rsidR="0071191B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–</w:t>
            </w:r>
            <w:r w:rsidR="0071191B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HAZİRAN 201</w:t>
            </w:r>
            <w:r w:rsidR="00E955B2" w:rsidRPr="00D45347">
              <w:rPr>
                <w:rStyle w:val="Kpr"/>
                <w:rFonts w:ascii="Times New Roman" w:hAnsi="Times New Roman"/>
                <w:noProof/>
              </w:rPr>
              <w:t>7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 xml:space="preserve"> DÖNEMİ BÜTÇE UYGULAMA SONUÇLARI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_Toc424566949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2"/>
            <w:tabs>
              <w:tab w:val="left" w:pos="66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0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A.</w:t>
            </w:r>
            <w:r w:rsidR="00B961F4" w:rsidRPr="00D45347">
              <w:rPr>
                <w:rFonts w:ascii="Times New Roman" w:hAnsi="Times New Roman"/>
                <w:noProof/>
                <w:lang w:val="tr-TR" w:eastAsia="tr-TR" w:bidi="ar-SA"/>
              </w:rPr>
              <w:tab/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Bütçe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_Toc424566950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1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01.</w:t>
            </w:r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Personel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_Toc424566951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2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3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2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02.</w:t>
            </w:r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Sosyal Güvenlik Kurumlarına Devlet Primi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_Toc424566952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4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3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3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03.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Mal ve Hizmet Alım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_Toc424566953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5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3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4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04.</w:t>
            </w:r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Faiz Gideri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_Toc424566954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6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3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5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05.</w:t>
            </w:r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Cari Transferler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_Toc424566955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7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3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6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06.</w:t>
            </w:r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Sermaye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_Toc424566956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8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3"/>
            <w:tabs>
              <w:tab w:val="left" w:pos="2077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7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07.</w:t>
            </w:r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Sermaye Transferleri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_Toc424566957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9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2"/>
            <w:tabs>
              <w:tab w:val="left" w:pos="66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8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B.</w:t>
            </w:r>
            <w:r w:rsidR="00B961F4" w:rsidRPr="00D45347">
              <w:rPr>
                <w:rFonts w:ascii="Times New Roman" w:hAnsi="Times New Roman"/>
                <w:noProof/>
                <w:lang w:val="tr-TR" w:eastAsia="tr-TR" w:bidi="ar-SA"/>
              </w:rPr>
              <w:tab/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Bütçe Gelirleri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_Toc424566958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9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1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59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II-</w:t>
            </w:r>
            <w:r w:rsidR="00592381" w:rsidRPr="00D45347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TEMMUZ</w:t>
            </w:r>
            <w:r w:rsidR="0071191B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-</w:t>
            </w:r>
            <w:r w:rsidR="0071191B">
              <w:rPr>
                <w:rStyle w:val="Kpr"/>
                <w:rFonts w:ascii="Times New Roman" w:hAnsi="Times New Roman"/>
                <w:noProof/>
              </w:rPr>
              <w:t xml:space="preserve">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ARALIK 201</w:t>
            </w:r>
            <w:r w:rsidR="00E955B2" w:rsidRPr="00D45347">
              <w:rPr>
                <w:rStyle w:val="Kpr"/>
                <w:rFonts w:ascii="Times New Roman" w:hAnsi="Times New Roman"/>
                <w:noProof/>
              </w:rPr>
              <w:t>7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 xml:space="preserve"> DÖNEMİNE İLİŞKİN BEKLENTİLER VE HEDEFLER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_Toc424566959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12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2"/>
            <w:tabs>
              <w:tab w:val="left" w:pos="66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60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A.</w:t>
            </w:r>
            <w:r w:rsidR="00B961F4" w:rsidRPr="00D45347">
              <w:rPr>
                <w:rFonts w:ascii="Times New Roman" w:hAnsi="Times New Roman"/>
                <w:noProof/>
                <w:lang w:val="tr-TR" w:eastAsia="tr-TR" w:bidi="ar-SA"/>
              </w:rPr>
              <w:tab/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Bütçe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_Toc424566960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12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2225AD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hAnsi="Times New Roman"/>
              <w:noProof/>
            </w:rPr>
            <w:t>0</w:t>
          </w:r>
          <w:hyperlink w:anchor="_Toc424566961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1.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Personel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_Toc424566961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12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2225AD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hAnsi="Times New Roman"/>
              <w:noProof/>
            </w:rPr>
            <w:t>0</w:t>
          </w:r>
          <w:hyperlink w:anchor="_Toc424566962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2.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Sosyal Güvenlik Kurumlarına Devlet Primi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_Toc424566962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12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2225AD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hAnsi="Times New Roman"/>
              <w:noProof/>
            </w:rPr>
            <w:t>0</w:t>
          </w:r>
          <w:hyperlink w:anchor="_Toc424566963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3.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Mal ve Hizmet Alım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_Toc424566963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13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2225AD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hAnsi="Times New Roman"/>
              <w:noProof/>
            </w:rPr>
            <w:t>0</w:t>
          </w:r>
          <w:hyperlink w:anchor="_Toc424566964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4.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Faiz Gideri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_Toc424566964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13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2225AD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hAnsi="Times New Roman"/>
              <w:noProof/>
            </w:rPr>
            <w:t>0</w:t>
          </w:r>
          <w:hyperlink w:anchor="_Toc424566965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5.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Cari Transferler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_Toc424566965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14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2225AD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hAnsi="Times New Roman"/>
              <w:noProof/>
            </w:rPr>
            <w:t>0</w:t>
          </w:r>
          <w:hyperlink w:anchor="_Toc424566966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6.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Sermaye Giderleri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_Toc424566966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14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2225AD">
          <w:pPr>
            <w:pStyle w:val="T3"/>
            <w:tabs>
              <w:tab w:val="left" w:pos="110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r w:rsidRPr="00D45347">
            <w:rPr>
              <w:rFonts w:ascii="Times New Roman" w:hAnsi="Times New Roman"/>
              <w:noProof/>
            </w:rPr>
            <w:t>0</w:t>
          </w:r>
          <w:hyperlink w:anchor="_Toc424566967" w:history="1">
            <w:r w:rsidR="004612E0" w:rsidRPr="00D45347">
              <w:rPr>
                <w:rStyle w:val="Kpr"/>
                <w:rFonts w:ascii="Times New Roman" w:hAnsi="Times New Roman"/>
                <w:noProof/>
              </w:rPr>
              <w:t xml:space="preserve">7.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Sermaye Transferleri</w:t>
            </w:r>
            <w:bookmarkStart w:id="2" w:name="_GoBack"/>
            <w:bookmarkEnd w:id="2"/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_Toc424566967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14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2"/>
            <w:tabs>
              <w:tab w:val="left" w:pos="66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68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B.</w:t>
            </w:r>
            <w:r w:rsidR="00B961F4" w:rsidRPr="00D45347">
              <w:rPr>
                <w:rFonts w:ascii="Times New Roman" w:hAnsi="Times New Roman"/>
                <w:noProof/>
                <w:lang w:val="tr-TR" w:eastAsia="tr-TR" w:bidi="ar-SA"/>
              </w:rPr>
              <w:tab/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Bütçe Gelirleri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_Toc424566968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14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2"/>
            <w:tabs>
              <w:tab w:val="left" w:pos="660"/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69" w:history="1">
            <w:r w:rsidR="00B961F4" w:rsidRPr="00D45347">
              <w:rPr>
                <w:rStyle w:val="Kpr"/>
                <w:rFonts w:ascii="Times New Roman" w:hAnsi="Times New Roman"/>
                <w:noProof/>
              </w:rPr>
              <w:t>C.</w:t>
            </w:r>
            <w:r w:rsidR="00B961F4" w:rsidRPr="00D45347">
              <w:rPr>
                <w:rFonts w:ascii="Times New Roman" w:hAnsi="Times New Roman"/>
                <w:noProof/>
                <w:lang w:val="tr-TR" w:eastAsia="tr-TR" w:bidi="ar-SA"/>
              </w:rPr>
              <w:tab/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Finansman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_Toc424566969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14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961F4" w:rsidRPr="00D45347" w:rsidRDefault="000A16B9">
          <w:pPr>
            <w:pStyle w:val="T1"/>
            <w:tabs>
              <w:tab w:val="right" w:leader="dot" w:pos="9060"/>
            </w:tabs>
            <w:rPr>
              <w:rFonts w:ascii="Times New Roman" w:hAnsi="Times New Roman"/>
              <w:noProof/>
              <w:lang w:val="tr-TR" w:eastAsia="tr-TR" w:bidi="ar-SA"/>
            </w:rPr>
          </w:pPr>
          <w:hyperlink w:anchor="_Toc424566970" w:history="1">
            <w:r w:rsidR="00592381" w:rsidRPr="00D45347">
              <w:rPr>
                <w:rStyle w:val="Kpr"/>
                <w:rFonts w:ascii="Times New Roman" w:hAnsi="Times New Roman"/>
                <w:noProof/>
              </w:rPr>
              <w:t xml:space="preserve">III- 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>YIL İÇİNDE GERÇEKLEŞTİRİLEN VE TEMMUZ – ARALIK 201</w:t>
            </w:r>
            <w:r w:rsidR="00E955B2" w:rsidRPr="00D45347">
              <w:rPr>
                <w:rStyle w:val="Kpr"/>
                <w:rFonts w:ascii="Times New Roman" w:hAnsi="Times New Roman"/>
                <w:noProof/>
              </w:rPr>
              <w:t>7</w:t>
            </w:r>
            <w:r w:rsidR="00B961F4" w:rsidRPr="00D45347">
              <w:rPr>
                <w:rStyle w:val="Kpr"/>
                <w:rFonts w:ascii="Times New Roman" w:hAnsi="Times New Roman"/>
                <w:noProof/>
              </w:rPr>
              <w:t xml:space="preserve"> DÖNEMİNDE YÜRÜTÜLECEK </w:t>
            </w:r>
            <w:r w:rsidR="00D77490">
              <w:rPr>
                <w:rStyle w:val="Kpr"/>
                <w:rFonts w:ascii="Times New Roman" w:hAnsi="Times New Roman"/>
                <w:noProof/>
              </w:rPr>
              <w:t>FAALİYE</w:t>
            </w:r>
            <w:r w:rsidR="0071191B">
              <w:rPr>
                <w:rStyle w:val="Kpr"/>
                <w:rFonts w:ascii="Times New Roman" w:hAnsi="Times New Roman"/>
                <w:noProof/>
              </w:rPr>
              <w:t>TL</w:t>
            </w:r>
            <w:r w:rsidR="00D77490">
              <w:rPr>
                <w:rStyle w:val="Kpr"/>
                <w:rFonts w:ascii="Times New Roman" w:hAnsi="Times New Roman"/>
                <w:noProof/>
              </w:rPr>
              <w:t>ER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tab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instrText xml:space="preserve"> PAGEREF _Toc424566970 \h </w:instrText>
            </w:r>
            <w:r w:rsidR="00B961F4" w:rsidRPr="00D45347">
              <w:rPr>
                <w:rFonts w:ascii="Times New Roman" w:hAnsi="Times New Roman"/>
                <w:noProof/>
                <w:webHidden/>
              </w:rPr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3EB9">
              <w:rPr>
                <w:rFonts w:ascii="Times New Roman" w:hAnsi="Times New Roman"/>
                <w:noProof/>
                <w:webHidden/>
              </w:rPr>
              <w:t>15</w:t>
            </w:r>
            <w:r w:rsidR="00B961F4" w:rsidRPr="00D4534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D7ABB" w:rsidRPr="00D45347" w:rsidRDefault="00E94F1D" w:rsidP="0010444F">
          <w:pPr>
            <w:pStyle w:val="T2"/>
            <w:tabs>
              <w:tab w:val="right" w:leader="dot" w:pos="9060"/>
            </w:tabs>
            <w:rPr>
              <w:rFonts w:ascii="Times New Roman" w:hAnsi="Times New Roman"/>
            </w:rPr>
          </w:pPr>
          <w:r w:rsidRPr="00D45347">
            <w:rPr>
              <w:rFonts w:ascii="Times New Roman" w:hAnsi="Times New Roman"/>
              <w:lang w:val="tr-TR"/>
            </w:rPr>
            <w:fldChar w:fldCharType="end"/>
          </w:r>
        </w:p>
      </w:sdtContent>
    </w:sdt>
    <w:p w:rsidR="005B58D0" w:rsidRPr="00D45347" w:rsidRDefault="008D7ABB" w:rsidP="008D7ABB">
      <w:pPr>
        <w:pStyle w:val="T2"/>
        <w:tabs>
          <w:tab w:val="right" w:leader="dot" w:pos="9060"/>
        </w:tabs>
        <w:rPr>
          <w:rFonts w:ascii="Times New Roman" w:hAnsi="Times New Roman"/>
          <w:b/>
        </w:rPr>
      </w:pPr>
      <w:r w:rsidRPr="00D45347">
        <w:rPr>
          <w:rFonts w:ascii="Times New Roman" w:hAnsi="Times New Roman"/>
          <w:lang w:val="tr-TR"/>
        </w:rPr>
        <w:t xml:space="preserve">    </w:t>
      </w:r>
    </w:p>
    <w:p w:rsidR="007A0633" w:rsidRPr="00D45347" w:rsidRDefault="007A0633">
      <w:pPr>
        <w:pStyle w:val="ekillerTablosu"/>
        <w:tabs>
          <w:tab w:val="right" w:pos="9060"/>
        </w:tabs>
        <w:rPr>
          <w:rFonts w:ascii="Times New Roman" w:hAnsi="Times New Roman" w:cs="Times New Roman"/>
          <w:sz w:val="24"/>
          <w:szCs w:val="24"/>
        </w:rPr>
      </w:pPr>
    </w:p>
    <w:p w:rsidR="007A0633" w:rsidRPr="00D45347" w:rsidRDefault="007A0633">
      <w:pPr>
        <w:pStyle w:val="ekillerTablosu"/>
        <w:tabs>
          <w:tab w:val="right" w:pos="9060"/>
        </w:tabs>
        <w:rPr>
          <w:rFonts w:ascii="Times New Roman" w:hAnsi="Times New Roman" w:cs="Times New Roman"/>
          <w:sz w:val="24"/>
          <w:szCs w:val="24"/>
        </w:rPr>
      </w:pPr>
    </w:p>
    <w:p w:rsidR="007A0633" w:rsidRPr="00D45347" w:rsidRDefault="007A0633">
      <w:pPr>
        <w:pStyle w:val="ekillerTablosu"/>
        <w:tabs>
          <w:tab w:val="right" w:pos="9060"/>
        </w:tabs>
        <w:rPr>
          <w:rFonts w:ascii="Times New Roman" w:hAnsi="Times New Roman" w:cs="Times New Roman"/>
          <w:sz w:val="24"/>
          <w:szCs w:val="24"/>
        </w:rPr>
      </w:pPr>
    </w:p>
    <w:p w:rsidR="007A0633" w:rsidRPr="00D45347" w:rsidRDefault="007A0633">
      <w:pPr>
        <w:pStyle w:val="ekillerTablosu"/>
        <w:tabs>
          <w:tab w:val="right" w:pos="9060"/>
        </w:tabs>
        <w:rPr>
          <w:rFonts w:ascii="Times New Roman" w:hAnsi="Times New Roman" w:cs="Times New Roman"/>
          <w:sz w:val="24"/>
          <w:szCs w:val="24"/>
        </w:rPr>
      </w:pPr>
    </w:p>
    <w:p w:rsidR="007A0633" w:rsidRPr="00D45347" w:rsidRDefault="007A0633">
      <w:pPr>
        <w:pStyle w:val="ekillerTablosu"/>
        <w:tabs>
          <w:tab w:val="right" w:pos="9060"/>
        </w:tabs>
        <w:rPr>
          <w:rFonts w:ascii="Times New Roman" w:hAnsi="Times New Roman" w:cs="Times New Roman"/>
          <w:sz w:val="24"/>
          <w:szCs w:val="24"/>
        </w:rPr>
      </w:pPr>
    </w:p>
    <w:p w:rsidR="007A0633" w:rsidRPr="00D45347" w:rsidRDefault="007A0633">
      <w:pPr>
        <w:pStyle w:val="ekillerTablosu"/>
        <w:tabs>
          <w:tab w:val="right" w:pos="9060"/>
        </w:tabs>
        <w:rPr>
          <w:rFonts w:ascii="Times New Roman" w:hAnsi="Times New Roman" w:cs="Times New Roman"/>
          <w:sz w:val="24"/>
          <w:szCs w:val="24"/>
        </w:rPr>
      </w:pPr>
    </w:p>
    <w:p w:rsidR="007A0633" w:rsidRPr="00D45347" w:rsidRDefault="007A0633">
      <w:pPr>
        <w:pStyle w:val="ekillerTablosu"/>
        <w:tabs>
          <w:tab w:val="right" w:pos="9060"/>
        </w:tabs>
        <w:rPr>
          <w:rFonts w:ascii="Times New Roman" w:hAnsi="Times New Roman" w:cs="Times New Roman"/>
          <w:sz w:val="24"/>
          <w:szCs w:val="24"/>
        </w:rPr>
      </w:pPr>
    </w:p>
    <w:p w:rsidR="00FC174A" w:rsidRPr="00D45347" w:rsidRDefault="00FC174A" w:rsidP="00FC174A">
      <w:pPr>
        <w:rPr>
          <w:rFonts w:ascii="Times New Roman" w:hAnsi="Times New Roman"/>
        </w:rPr>
      </w:pPr>
    </w:p>
    <w:p w:rsidR="00FC174A" w:rsidRPr="00D45347" w:rsidRDefault="00FC174A" w:rsidP="00FC174A">
      <w:pPr>
        <w:rPr>
          <w:rFonts w:ascii="Times New Roman" w:hAnsi="Times New Roman"/>
        </w:rPr>
      </w:pPr>
    </w:p>
    <w:p w:rsidR="00FC174A" w:rsidRPr="00D45347" w:rsidRDefault="00FC174A" w:rsidP="00FC174A">
      <w:pPr>
        <w:rPr>
          <w:rFonts w:ascii="Times New Roman" w:hAnsi="Times New Roman"/>
        </w:rPr>
      </w:pPr>
    </w:p>
    <w:p w:rsidR="00FC174A" w:rsidRPr="00D45347" w:rsidRDefault="00FC174A" w:rsidP="00FC174A">
      <w:pPr>
        <w:rPr>
          <w:rFonts w:ascii="Times New Roman" w:hAnsi="Times New Roman"/>
        </w:rPr>
      </w:pPr>
    </w:p>
    <w:p w:rsidR="00B961F4" w:rsidRPr="00F617EB" w:rsidRDefault="00E94F1D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caps w:val="0"/>
          <w:noProof/>
          <w:lang w:val="tr-TR" w:eastAsia="tr-TR" w:bidi="ar-SA"/>
        </w:rPr>
      </w:pPr>
      <w:r w:rsidRPr="00F617EB">
        <w:rPr>
          <w:rFonts w:ascii="Times New Roman" w:hAnsi="Times New Roman" w:cs="Times New Roman"/>
        </w:rPr>
        <w:lastRenderedPageBreak/>
        <w:fldChar w:fldCharType="begin"/>
      </w:r>
      <w:r w:rsidR="00186E9A" w:rsidRPr="00F617EB">
        <w:rPr>
          <w:rFonts w:ascii="Times New Roman" w:hAnsi="Times New Roman" w:cs="Times New Roman"/>
        </w:rPr>
        <w:instrText xml:space="preserve"> TOC \h \z \c "Tablo" </w:instrText>
      </w:r>
      <w:r w:rsidRPr="00F617EB">
        <w:rPr>
          <w:rFonts w:ascii="Times New Roman" w:hAnsi="Times New Roman" w:cs="Times New Roman"/>
        </w:rPr>
        <w:fldChar w:fldCharType="separate"/>
      </w:r>
      <w:hyperlink w:anchor="_Toc424566971" w:history="1">
        <w:r w:rsidR="00B961F4" w:rsidRPr="00F617EB">
          <w:rPr>
            <w:rStyle w:val="Kpr"/>
            <w:rFonts w:ascii="Times New Roman" w:hAnsi="Times New Roman" w:cs="Times New Roman"/>
            <w:noProof/>
          </w:rPr>
          <w:t>Tablo 1: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7 Gerçekleşmeleri ile 2017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Başlangıç Ödeneği Gelişimi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_Toc424566971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1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61F4" w:rsidRPr="00F617EB" w:rsidRDefault="000A16B9" w:rsidP="002225AD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caps w:val="0"/>
          <w:noProof/>
          <w:lang w:val="tr-TR" w:eastAsia="tr-TR" w:bidi="ar-SA"/>
        </w:rPr>
      </w:pPr>
      <w:hyperlink w:anchor="_Toc424566972" w:history="1">
        <w:r w:rsidR="00B961F4" w:rsidRPr="00F617EB">
          <w:rPr>
            <w:rStyle w:val="Kpr"/>
            <w:rFonts w:ascii="Times New Roman" w:hAnsi="Times New Roman" w:cs="Times New Roman"/>
            <w:noProof/>
          </w:rPr>
          <w:t>Tablo 2: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6</w:t>
        </w:r>
        <w:r w:rsidR="00F023D9" w:rsidRPr="00F617EB">
          <w:rPr>
            <w:rStyle w:val="Kpr"/>
            <w:rFonts w:ascii="Times New Roman" w:hAnsi="Times New Roman" w:cs="Times New Roman"/>
            <w:noProof/>
          </w:rPr>
          <w:t xml:space="preserve"> ve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7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Yılları Ocak –</w:t>
        </w:r>
        <w:r w:rsidR="002225AD" w:rsidRPr="00F617EB">
          <w:rPr>
            <w:rStyle w:val="Kpr"/>
            <w:rFonts w:ascii="Times New Roman" w:hAnsi="Times New Roman" w:cs="Times New Roman"/>
            <w:noProof/>
          </w:rPr>
          <w:t xml:space="preserve"> Haziran Dönemi Bütçe Giderleri 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>Gerçekleşmeleri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_Toc424566972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2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61F4" w:rsidRPr="00F617EB" w:rsidRDefault="000A16B9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caps w:val="0"/>
          <w:noProof/>
          <w:lang w:val="tr-TR" w:eastAsia="tr-TR" w:bidi="ar-SA"/>
        </w:rPr>
      </w:pPr>
      <w:hyperlink w:anchor="_Toc424566973" w:history="1">
        <w:r w:rsidR="00E955B2" w:rsidRPr="00F617EB">
          <w:rPr>
            <w:rStyle w:val="Kpr"/>
            <w:rFonts w:ascii="Times New Roman" w:hAnsi="Times New Roman" w:cs="Times New Roman"/>
            <w:noProof/>
          </w:rPr>
          <w:t>Tablo 3: 2016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-201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7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Personel Giderleri Gerçekleşmeleri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_Toc424566973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2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61F4" w:rsidRPr="00F617EB" w:rsidRDefault="000A16B9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noProof/>
        </w:rPr>
      </w:pPr>
      <w:hyperlink w:anchor="_Toc424566974" w:history="1">
        <w:r w:rsidR="00E955B2" w:rsidRPr="00F617EB">
          <w:rPr>
            <w:rStyle w:val="Kpr"/>
            <w:rFonts w:ascii="Times New Roman" w:hAnsi="Times New Roman" w:cs="Times New Roman"/>
            <w:noProof/>
          </w:rPr>
          <w:t>Tablo 4: 2016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>-201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7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Sosyal Güv</w:t>
        </w:r>
        <w:r w:rsidR="002225AD" w:rsidRPr="00F617EB">
          <w:rPr>
            <w:rStyle w:val="Kpr"/>
            <w:rFonts w:ascii="Times New Roman" w:hAnsi="Times New Roman" w:cs="Times New Roman"/>
            <w:noProof/>
          </w:rPr>
          <w:t>.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Kurumlarına Devlet Primi Giderleri Gerçekleşmeleri</w:t>
        </w:r>
        <w:r w:rsidR="002225AD" w:rsidRPr="00F617EB">
          <w:rPr>
            <w:rStyle w:val="Kpr"/>
            <w:rFonts w:ascii="Times New Roman" w:hAnsi="Times New Roman" w:cs="Times New Roman"/>
            <w:noProof/>
          </w:rPr>
          <w:t>-----</w:t>
        </w:r>
        <w:r w:rsidR="00F617EB">
          <w:rPr>
            <w:rStyle w:val="Kpr"/>
            <w:rFonts w:ascii="Times New Roman" w:hAnsi="Times New Roman" w:cs="Times New Roman"/>
            <w:noProof/>
          </w:rPr>
          <w:t>---------------------------------------------------------------------------------------------</w:t>
        </w:r>
        <w:r w:rsidR="002225AD" w:rsidRPr="00F617EB">
          <w:rPr>
            <w:rStyle w:val="Kpr"/>
            <w:rFonts w:ascii="Times New Roman" w:hAnsi="Times New Roman" w:cs="Times New Roman"/>
            <w:noProof/>
          </w:rPr>
          <w:t xml:space="preserve"> 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_Toc424566974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3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21FAC" w:rsidRPr="00F617EB" w:rsidRDefault="00E955B2" w:rsidP="00821FAC">
      <w:pPr>
        <w:rPr>
          <w:rFonts w:ascii="Times New Roman" w:hAnsi="Times New Roman"/>
          <w:sz w:val="20"/>
          <w:szCs w:val="20"/>
        </w:rPr>
      </w:pPr>
      <w:r w:rsidRPr="00F617EB">
        <w:rPr>
          <w:rFonts w:ascii="Times New Roman" w:hAnsi="Times New Roman"/>
          <w:sz w:val="20"/>
          <w:szCs w:val="20"/>
        </w:rPr>
        <w:t>TABLO 5: 2016- 2017</w:t>
      </w:r>
      <w:r w:rsidR="00821FAC" w:rsidRPr="00F617EB">
        <w:rPr>
          <w:rFonts w:ascii="Times New Roman" w:hAnsi="Times New Roman"/>
          <w:sz w:val="20"/>
          <w:szCs w:val="20"/>
        </w:rPr>
        <w:t xml:space="preserve"> MAL VE HİZMET ALIMLARI-------------------------------------------------------------</w:t>
      </w:r>
      <w:r w:rsidR="002225AD" w:rsidRPr="00F617EB">
        <w:rPr>
          <w:rFonts w:ascii="Times New Roman" w:hAnsi="Times New Roman"/>
          <w:sz w:val="20"/>
          <w:szCs w:val="20"/>
        </w:rPr>
        <w:t>------</w:t>
      </w:r>
      <w:r w:rsidR="00821FAC" w:rsidRPr="00F617EB">
        <w:rPr>
          <w:rFonts w:ascii="Times New Roman" w:hAnsi="Times New Roman"/>
          <w:sz w:val="20"/>
          <w:szCs w:val="20"/>
        </w:rPr>
        <w:t xml:space="preserve">4             </w:t>
      </w:r>
    </w:p>
    <w:p w:rsidR="00B961F4" w:rsidRPr="00F617EB" w:rsidRDefault="000A16B9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caps w:val="0"/>
          <w:noProof/>
          <w:lang w:val="tr-TR" w:eastAsia="tr-TR" w:bidi="ar-SA"/>
        </w:rPr>
      </w:pPr>
      <w:hyperlink w:anchor="_Toc424566975" w:history="1">
        <w:r w:rsidR="00B961F4" w:rsidRPr="00F617EB">
          <w:rPr>
            <w:rStyle w:val="Kpr"/>
            <w:rFonts w:ascii="Times New Roman" w:hAnsi="Times New Roman" w:cs="Times New Roman"/>
            <w:noProof/>
          </w:rPr>
          <w:t>Tablo 6: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5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- 201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6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Faiz Gideri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_Toc424566975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4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61F4" w:rsidRPr="00F617EB" w:rsidRDefault="000A16B9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caps w:val="0"/>
          <w:noProof/>
          <w:lang w:val="tr-TR" w:eastAsia="tr-TR" w:bidi="ar-SA"/>
        </w:rPr>
      </w:pPr>
      <w:hyperlink w:anchor="_Toc424566976" w:history="1">
        <w:r w:rsidR="00B961F4" w:rsidRPr="00F617EB">
          <w:rPr>
            <w:rStyle w:val="Kpr"/>
            <w:rFonts w:ascii="Times New Roman" w:hAnsi="Times New Roman" w:cs="Times New Roman"/>
            <w:noProof/>
          </w:rPr>
          <w:t>Tablo 7: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5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- 201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6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Cari Transferler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_Toc424566976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4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61F4" w:rsidRPr="00F617EB" w:rsidRDefault="000A16B9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noProof/>
        </w:rPr>
      </w:pPr>
      <w:hyperlink w:anchor="_Toc424566977" w:history="1">
        <w:r w:rsidR="00B961F4" w:rsidRPr="00F617EB">
          <w:rPr>
            <w:rStyle w:val="Kpr"/>
            <w:rFonts w:ascii="Times New Roman" w:hAnsi="Times New Roman" w:cs="Times New Roman"/>
            <w:noProof/>
          </w:rPr>
          <w:t>Tablo 8: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3- 2016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Sermaye Giderleri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_Toc424566977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5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21FAC" w:rsidRPr="00F617EB" w:rsidRDefault="00821FAC" w:rsidP="00821FAC">
      <w:pPr>
        <w:rPr>
          <w:rFonts w:ascii="Times New Roman" w:hAnsi="Times New Roman"/>
          <w:sz w:val="20"/>
          <w:szCs w:val="20"/>
        </w:rPr>
      </w:pPr>
      <w:r w:rsidRPr="00F617EB">
        <w:rPr>
          <w:rFonts w:ascii="Times New Roman" w:hAnsi="Times New Roman"/>
          <w:sz w:val="20"/>
          <w:szCs w:val="20"/>
        </w:rPr>
        <w:t>TABLO 9: 201</w:t>
      </w:r>
      <w:r w:rsidR="00E955B2" w:rsidRPr="00F617EB">
        <w:rPr>
          <w:rFonts w:ascii="Times New Roman" w:hAnsi="Times New Roman"/>
          <w:sz w:val="20"/>
          <w:szCs w:val="20"/>
        </w:rPr>
        <w:t>6</w:t>
      </w:r>
      <w:r w:rsidRPr="00F617EB">
        <w:rPr>
          <w:rFonts w:ascii="Times New Roman" w:hAnsi="Times New Roman"/>
          <w:sz w:val="20"/>
          <w:szCs w:val="20"/>
        </w:rPr>
        <w:t>- 201</w:t>
      </w:r>
      <w:r w:rsidR="00E955B2" w:rsidRPr="00F617EB">
        <w:rPr>
          <w:rFonts w:ascii="Times New Roman" w:hAnsi="Times New Roman"/>
          <w:sz w:val="20"/>
          <w:szCs w:val="20"/>
        </w:rPr>
        <w:t>7</w:t>
      </w:r>
      <w:r w:rsidRPr="00F617EB">
        <w:rPr>
          <w:rFonts w:ascii="Times New Roman" w:hAnsi="Times New Roman"/>
          <w:sz w:val="20"/>
          <w:szCs w:val="20"/>
        </w:rPr>
        <w:t xml:space="preserve"> SERMAYE TRANSFERLERİ---------------------------------------------------------------------</w:t>
      </w:r>
      <w:r w:rsidR="002225AD" w:rsidRPr="00F617EB">
        <w:rPr>
          <w:rFonts w:ascii="Times New Roman" w:hAnsi="Times New Roman"/>
          <w:sz w:val="20"/>
          <w:szCs w:val="20"/>
        </w:rPr>
        <w:t>6</w:t>
      </w:r>
    </w:p>
    <w:p w:rsidR="00B961F4" w:rsidRPr="00F617EB" w:rsidRDefault="000A16B9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caps w:val="0"/>
          <w:noProof/>
          <w:lang w:val="tr-TR" w:eastAsia="tr-TR" w:bidi="ar-SA"/>
        </w:rPr>
      </w:pPr>
      <w:hyperlink w:anchor="_Toc424566978" w:history="1">
        <w:r w:rsidR="00821FAC" w:rsidRPr="00F617EB">
          <w:rPr>
            <w:rStyle w:val="Kpr"/>
            <w:rFonts w:ascii="Times New Roman" w:hAnsi="Times New Roman" w:cs="Times New Roman"/>
            <w:noProof/>
          </w:rPr>
          <w:t>Tablo 10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>: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6</w:t>
        </w:r>
        <w:r w:rsidR="00821FAC" w:rsidRPr="00F617EB">
          <w:rPr>
            <w:rStyle w:val="Kpr"/>
            <w:rFonts w:ascii="Times New Roman" w:hAnsi="Times New Roman" w:cs="Times New Roman"/>
            <w:noProof/>
          </w:rPr>
          <w:t xml:space="preserve"> ve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7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Yılları Ocak – Haziran Dönemi Bütçe Gelirlerinin Gelişimi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_Toc424566978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6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961F4" w:rsidRPr="00F617EB" w:rsidRDefault="000A16B9">
      <w:pPr>
        <w:pStyle w:val="ekillerTablosu"/>
        <w:tabs>
          <w:tab w:val="right" w:leader="hyphen" w:pos="9060"/>
        </w:tabs>
        <w:rPr>
          <w:rFonts w:ascii="Times New Roman" w:hAnsi="Times New Roman" w:cs="Times New Roman"/>
          <w:caps w:val="0"/>
          <w:noProof/>
          <w:lang w:val="tr-TR" w:eastAsia="tr-TR" w:bidi="ar-SA"/>
        </w:rPr>
      </w:pPr>
      <w:hyperlink w:anchor="_Toc424566979" w:history="1">
        <w:r w:rsidR="00821FAC" w:rsidRPr="00F617EB">
          <w:rPr>
            <w:rStyle w:val="Kpr"/>
            <w:rFonts w:ascii="Times New Roman" w:hAnsi="Times New Roman" w:cs="Times New Roman"/>
            <w:noProof/>
          </w:rPr>
          <w:t>Tablo 11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>: 201</w:t>
        </w:r>
        <w:r w:rsidR="00E955B2" w:rsidRPr="00F617EB">
          <w:rPr>
            <w:rStyle w:val="Kpr"/>
            <w:rFonts w:ascii="Times New Roman" w:hAnsi="Times New Roman" w:cs="Times New Roman"/>
            <w:noProof/>
          </w:rPr>
          <w:t>6</w:t>
        </w:r>
        <w:r w:rsidR="00B961F4" w:rsidRPr="00F617EB">
          <w:rPr>
            <w:rStyle w:val="Kpr"/>
            <w:rFonts w:ascii="Times New Roman" w:hAnsi="Times New Roman" w:cs="Times New Roman"/>
            <w:noProof/>
          </w:rPr>
          <w:t xml:space="preserve"> Yılı Bütçe Giderleri Gerçekleşmeleri</w:t>
        </w:r>
        <w:r w:rsidR="00B961F4" w:rsidRPr="00F617EB">
          <w:rPr>
            <w:rFonts w:ascii="Times New Roman" w:hAnsi="Times New Roman" w:cs="Times New Roman"/>
            <w:noProof/>
            <w:webHidden/>
          </w:rPr>
          <w:tab/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begin"/>
        </w:r>
        <w:r w:rsidR="00B961F4" w:rsidRPr="00F617EB">
          <w:rPr>
            <w:rFonts w:ascii="Times New Roman" w:hAnsi="Times New Roman" w:cs="Times New Roman"/>
            <w:noProof/>
            <w:webHidden/>
          </w:rPr>
          <w:instrText xml:space="preserve"> PAGEREF _Toc424566979 \h </w:instrText>
        </w:r>
        <w:r w:rsidR="00B961F4" w:rsidRPr="00F617EB">
          <w:rPr>
            <w:rFonts w:ascii="Times New Roman" w:hAnsi="Times New Roman" w:cs="Times New Roman"/>
            <w:noProof/>
            <w:webHidden/>
          </w:rPr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separate"/>
        </w:r>
        <w:r w:rsidR="00B96EBD" w:rsidRPr="00F617EB">
          <w:rPr>
            <w:rFonts w:ascii="Times New Roman" w:hAnsi="Times New Roman" w:cs="Times New Roman"/>
            <w:noProof/>
            <w:webHidden/>
          </w:rPr>
          <w:t>7</w:t>
        </w:r>
        <w:r w:rsidR="00B961F4" w:rsidRPr="00F617E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44F" w:rsidRPr="00D45347" w:rsidRDefault="00E94F1D" w:rsidP="0010444F">
      <w:pPr>
        <w:rPr>
          <w:rFonts w:ascii="Times New Roman" w:hAnsi="Times New Roman"/>
        </w:rPr>
      </w:pPr>
      <w:r w:rsidRPr="00F617EB">
        <w:rPr>
          <w:rFonts w:ascii="Times New Roman" w:hAnsi="Times New Roman"/>
          <w:sz w:val="20"/>
          <w:szCs w:val="20"/>
        </w:rPr>
        <w:fldChar w:fldCharType="end"/>
      </w:r>
    </w:p>
    <w:p w:rsidR="0010444F" w:rsidRPr="00D45347" w:rsidRDefault="0010444F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186E9A" w:rsidRPr="00D45347" w:rsidRDefault="00186E9A" w:rsidP="0010444F">
      <w:pPr>
        <w:rPr>
          <w:rFonts w:ascii="Times New Roman" w:hAnsi="Times New Roman"/>
        </w:rPr>
      </w:pPr>
    </w:p>
    <w:p w:rsidR="00186E9A" w:rsidRPr="00D45347" w:rsidRDefault="00186E9A" w:rsidP="0010444F">
      <w:pPr>
        <w:rPr>
          <w:rFonts w:ascii="Times New Roman" w:hAnsi="Times New Roman"/>
        </w:rPr>
      </w:pPr>
    </w:p>
    <w:p w:rsidR="00186E9A" w:rsidRPr="00D45347" w:rsidRDefault="00186E9A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7A0633" w:rsidRPr="00D45347" w:rsidRDefault="007A0633" w:rsidP="0010444F">
      <w:pPr>
        <w:rPr>
          <w:rFonts w:ascii="Times New Roman" w:hAnsi="Times New Roman"/>
        </w:rPr>
      </w:pPr>
    </w:p>
    <w:p w:rsidR="0010444F" w:rsidRPr="00D45347" w:rsidRDefault="0010444F" w:rsidP="0010444F">
      <w:pPr>
        <w:rPr>
          <w:rFonts w:ascii="Times New Roman" w:hAnsi="Times New Roman"/>
        </w:rPr>
      </w:pPr>
    </w:p>
    <w:p w:rsidR="0010444F" w:rsidRPr="00D45347" w:rsidRDefault="0010444F" w:rsidP="0010444F">
      <w:pPr>
        <w:rPr>
          <w:rFonts w:ascii="Times New Roman" w:hAnsi="Times New Roman"/>
        </w:rPr>
      </w:pPr>
    </w:p>
    <w:p w:rsidR="0010444F" w:rsidRPr="00D45347" w:rsidRDefault="0010444F" w:rsidP="0010444F">
      <w:pPr>
        <w:rPr>
          <w:rFonts w:ascii="Times New Roman" w:hAnsi="Times New Roman"/>
        </w:rPr>
      </w:pPr>
    </w:p>
    <w:p w:rsidR="0010444F" w:rsidRPr="00D45347" w:rsidRDefault="0010444F" w:rsidP="0010444F">
      <w:pPr>
        <w:rPr>
          <w:rFonts w:ascii="Times New Roman" w:hAnsi="Times New Roman"/>
        </w:rPr>
      </w:pPr>
    </w:p>
    <w:p w:rsidR="005F606A" w:rsidRPr="00D45347" w:rsidRDefault="005F606A" w:rsidP="00E40F77">
      <w:pPr>
        <w:pStyle w:val="Balk1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1C03" w:rsidRPr="00D45347" w:rsidRDefault="000F1C03" w:rsidP="000F1C03">
      <w:pPr>
        <w:rPr>
          <w:rFonts w:ascii="Times New Roman" w:hAnsi="Times New Roman"/>
        </w:rPr>
      </w:pPr>
    </w:p>
    <w:p w:rsidR="00794A52" w:rsidRPr="00D45347" w:rsidRDefault="00794A52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</w:rPr>
      </w:pPr>
    </w:p>
    <w:p w:rsidR="006D13E5" w:rsidRPr="00D45347" w:rsidRDefault="006D13E5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D45347">
        <w:rPr>
          <w:rFonts w:ascii="Times New Roman" w:hAnsi="Times New Roman"/>
          <w:b/>
        </w:rPr>
        <w:br w:type="page"/>
      </w:r>
    </w:p>
    <w:p w:rsidR="00186E9A" w:rsidRPr="00D45347" w:rsidRDefault="00186E9A" w:rsidP="0059238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</w:rPr>
      </w:pPr>
      <w:r w:rsidRPr="00D45347">
        <w:rPr>
          <w:rFonts w:ascii="Times New Roman" w:hAnsi="Times New Roman"/>
          <w:b/>
        </w:rPr>
        <w:lastRenderedPageBreak/>
        <w:t>SUNUŞ</w:t>
      </w:r>
    </w:p>
    <w:p w:rsidR="00592381" w:rsidRPr="00D45347" w:rsidRDefault="00592381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86E9A" w:rsidRPr="00D45347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5018 sayılı Kamu Mali Yönetimi ve Kontrol Kanunu’nun 30’uncu maddesinde; “</w:t>
      </w:r>
      <w:r w:rsidRPr="00D45347">
        <w:rPr>
          <w:rFonts w:ascii="Times New Roman" w:hAnsi="Times New Roman"/>
          <w:b/>
          <w:i/>
        </w:rPr>
        <w:t>Genel yönetim kapsamındaki idareler bütçelerinin ilk altı aylık uygulama sonuçları, ikinci altı aya ilişkin beklentiler ve hedefler ile faaliye</w:t>
      </w:r>
      <w:r w:rsidR="0071191B">
        <w:rPr>
          <w:rFonts w:ascii="Times New Roman" w:hAnsi="Times New Roman"/>
          <w:b/>
          <w:i/>
        </w:rPr>
        <w:t>tl</w:t>
      </w:r>
      <w:r w:rsidRPr="00D45347">
        <w:rPr>
          <w:rFonts w:ascii="Times New Roman" w:hAnsi="Times New Roman"/>
          <w:b/>
          <w:i/>
        </w:rPr>
        <w:t>erini; Maliye Bakanlığı ise merkezî yönetim bütçe kanununun ilk altı aylık uygulama sonuçları, finansman durumu, ikinci altı aya ilişkin beklentiler ve hedefler ile faaliye</w:t>
      </w:r>
      <w:r w:rsidR="0071191B">
        <w:rPr>
          <w:rFonts w:ascii="Times New Roman" w:hAnsi="Times New Roman"/>
          <w:b/>
          <w:i/>
        </w:rPr>
        <w:t>tl</w:t>
      </w:r>
      <w:r w:rsidRPr="00D45347">
        <w:rPr>
          <w:rFonts w:ascii="Times New Roman" w:hAnsi="Times New Roman"/>
          <w:b/>
          <w:i/>
        </w:rPr>
        <w:t>eri kapsayan malî durumu Temmuz ayı içinde kamuoyuna açıklar</w:t>
      </w:r>
      <w:r w:rsidRPr="00D45347">
        <w:rPr>
          <w:rFonts w:ascii="Times New Roman" w:hAnsi="Times New Roman"/>
        </w:rPr>
        <w:t>” denilmektedir. Söz konusu düzenlemenin amacı, kamu hizme</w:t>
      </w:r>
      <w:r w:rsidR="005C5972">
        <w:rPr>
          <w:rFonts w:ascii="Times New Roman" w:hAnsi="Times New Roman"/>
        </w:rPr>
        <w:t>tl</w:t>
      </w:r>
      <w:r w:rsidRPr="00D45347">
        <w:rPr>
          <w:rFonts w:ascii="Times New Roman" w:hAnsi="Times New Roman"/>
        </w:rPr>
        <w:t>erinin yürütülmesinde ve bütçe uygulamalarında saydamlığın ve hesap verilebilirliğin artırılması ile kamuoyunun kamu idareleri üzerindeki genel denetim ve gözetim fonksiyonunun gerçekleştirilmesidir.</w:t>
      </w:r>
    </w:p>
    <w:p w:rsidR="00186E9A" w:rsidRPr="00D45347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86E9A" w:rsidRPr="00D45347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Bu amaçlara ulaşılması, idarelerin faaliye</w:t>
      </w:r>
      <w:r w:rsidR="005C5972">
        <w:rPr>
          <w:rFonts w:ascii="Times New Roman" w:hAnsi="Times New Roman"/>
        </w:rPr>
        <w:t>tl</w:t>
      </w:r>
      <w:r w:rsidRPr="00D45347">
        <w:rPr>
          <w:rFonts w:ascii="Times New Roman" w:hAnsi="Times New Roman"/>
        </w:rPr>
        <w:t>eri ile bütçe gerçekleşmeleri ve beklentileri konularında kapsamlı bir rapor oluşturulmasına bağlıdır.</w:t>
      </w:r>
    </w:p>
    <w:p w:rsidR="00186E9A" w:rsidRPr="00D45347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86E9A" w:rsidRPr="00D45347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Anılan madde ve yapılan açıklamalar doğrultusunda; Belediyemizin 201</w:t>
      </w:r>
      <w:r w:rsidR="00E955B2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yılı ilk altı aylık dönemine ilişkin bütçe uygulamaları ve yürütülen faaliye</w:t>
      </w:r>
      <w:r w:rsidR="005C5972">
        <w:rPr>
          <w:rFonts w:ascii="Times New Roman" w:hAnsi="Times New Roman"/>
        </w:rPr>
        <w:t>tl</w:t>
      </w:r>
      <w:r w:rsidRPr="00D45347">
        <w:rPr>
          <w:rFonts w:ascii="Times New Roman" w:hAnsi="Times New Roman"/>
        </w:rPr>
        <w:t>er ile ikinci altı aylık döneme ilişkin beklentiler, hedefler ve planlanan faaliye</w:t>
      </w:r>
      <w:r w:rsidR="0071191B">
        <w:rPr>
          <w:rFonts w:ascii="Times New Roman" w:hAnsi="Times New Roman"/>
        </w:rPr>
        <w:t>tl</w:t>
      </w:r>
      <w:r w:rsidRPr="00D45347">
        <w:rPr>
          <w:rFonts w:ascii="Times New Roman" w:hAnsi="Times New Roman"/>
        </w:rPr>
        <w:t>erin yer aldığı "</w:t>
      </w:r>
      <w:r w:rsidR="00F2465E" w:rsidRPr="00D45347">
        <w:rPr>
          <w:rFonts w:ascii="Times New Roman" w:hAnsi="Times New Roman"/>
        </w:rPr>
        <w:t>Efeler</w:t>
      </w:r>
      <w:r w:rsidRPr="00D45347">
        <w:rPr>
          <w:rFonts w:ascii="Times New Roman" w:hAnsi="Times New Roman"/>
        </w:rPr>
        <w:t xml:space="preserve"> Belediye Başkanlığı 201</w:t>
      </w:r>
      <w:r w:rsidR="00E955B2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Yılı Kurumsal Mali Durum ve Beklentiler Raporu"  hazırlanmıştır. </w:t>
      </w:r>
    </w:p>
    <w:p w:rsidR="00186E9A" w:rsidRPr="00D45347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86E9A" w:rsidRPr="00D45347" w:rsidRDefault="00186E9A" w:rsidP="00186E9A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rFonts w:ascii="Times New Roman" w:hAnsi="Times New Roman"/>
          <w:b/>
        </w:rPr>
      </w:pPr>
    </w:p>
    <w:p w:rsidR="006354CF" w:rsidRPr="00D45347" w:rsidRDefault="00F2465E" w:rsidP="0099365E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rFonts w:ascii="Times New Roman" w:hAnsi="Times New Roman"/>
          <w:b/>
        </w:rPr>
      </w:pPr>
      <w:r w:rsidRPr="00D45347">
        <w:rPr>
          <w:rFonts w:ascii="Times New Roman" w:hAnsi="Times New Roman"/>
          <w:b/>
        </w:rPr>
        <w:t>M. Mesut ÖZAKCAN</w:t>
      </w:r>
    </w:p>
    <w:p w:rsidR="0099365E" w:rsidRPr="00D45347" w:rsidRDefault="00F2465E" w:rsidP="0099365E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rFonts w:ascii="Times New Roman" w:hAnsi="Times New Roman"/>
          <w:b/>
        </w:rPr>
      </w:pPr>
      <w:r w:rsidRPr="00D45347">
        <w:rPr>
          <w:rFonts w:ascii="Times New Roman" w:hAnsi="Times New Roman"/>
          <w:b/>
        </w:rPr>
        <w:t>Efeler</w:t>
      </w:r>
      <w:r w:rsidR="0099365E" w:rsidRPr="00D45347">
        <w:rPr>
          <w:rFonts w:ascii="Times New Roman" w:hAnsi="Times New Roman"/>
          <w:b/>
        </w:rPr>
        <w:t xml:space="preserve"> Belediye Başkanı</w:t>
      </w:r>
    </w:p>
    <w:p w:rsidR="005F606A" w:rsidRPr="00D45347" w:rsidRDefault="005F606A" w:rsidP="00E40F77">
      <w:pPr>
        <w:pStyle w:val="Balk1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0F77" w:rsidRPr="00D45347" w:rsidRDefault="00E40F77" w:rsidP="00F00D62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rFonts w:ascii="Times New Roman" w:hAnsi="Times New Roman"/>
          <w:b/>
        </w:rPr>
      </w:pPr>
    </w:p>
    <w:p w:rsidR="0099365E" w:rsidRPr="00D45347" w:rsidRDefault="0099365E" w:rsidP="00F00D62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rFonts w:ascii="Times New Roman" w:hAnsi="Times New Roman"/>
          <w:b/>
        </w:rPr>
        <w:sectPr w:rsidR="0099365E" w:rsidRPr="00D45347" w:rsidSect="00F7328C">
          <w:footerReference w:type="default" r:id="rId10"/>
          <w:footerReference w:type="first" r:id="rId11"/>
          <w:pgSz w:w="11906" w:h="16838" w:code="9"/>
          <w:pgMar w:top="1418" w:right="1418" w:bottom="1418" w:left="1418" w:header="709" w:footer="1096" w:gutter="0"/>
          <w:pgNumType w:start="0"/>
          <w:cols w:space="708"/>
          <w:titlePg/>
          <w:docGrid w:linePitch="360"/>
        </w:sectPr>
      </w:pPr>
    </w:p>
    <w:p w:rsidR="00C90071" w:rsidRPr="00D45347" w:rsidRDefault="00F162B2" w:rsidP="00FD5836">
      <w:pPr>
        <w:pStyle w:val="Balk1"/>
        <w:spacing w:before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_Toc424566949"/>
      <w:r w:rsidRPr="00D45347">
        <w:rPr>
          <w:rFonts w:ascii="Times New Roman" w:hAnsi="Times New Roman" w:cs="Times New Roman"/>
          <w:sz w:val="24"/>
          <w:szCs w:val="24"/>
        </w:rPr>
        <w:lastRenderedPageBreak/>
        <w:t>I-</w:t>
      </w:r>
      <w:r w:rsidR="00592381" w:rsidRPr="00D45347">
        <w:rPr>
          <w:rFonts w:ascii="Times New Roman" w:hAnsi="Times New Roman" w:cs="Times New Roman"/>
          <w:sz w:val="24"/>
          <w:szCs w:val="24"/>
        </w:rPr>
        <w:t xml:space="preserve"> </w:t>
      </w:r>
      <w:r w:rsidR="000A228C" w:rsidRPr="00D45347">
        <w:rPr>
          <w:rFonts w:ascii="Times New Roman" w:hAnsi="Times New Roman" w:cs="Times New Roman"/>
          <w:sz w:val="24"/>
          <w:szCs w:val="24"/>
        </w:rPr>
        <w:t>OCAK–</w:t>
      </w:r>
      <w:r w:rsidRPr="00D45347">
        <w:rPr>
          <w:rFonts w:ascii="Times New Roman" w:hAnsi="Times New Roman" w:cs="Times New Roman"/>
          <w:sz w:val="24"/>
          <w:szCs w:val="24"/>
        </w:rPr>
        <w:t xml:space="preserve">HAZİRAN </w:t>
      </w:r>
      <w:r w:rsidR="00E17AB7" w:rsidRPr="00D45347">
        <w:rPr>
          <w:rFonts w:ascii="Times New Roman" w:hAnsi="Times New Roman" w:cs="Times New Roman"/>
          <w:sz w:val="24"/>
          <w:szCs w:val="24"/>
        </w:rPr>
        <w:t>201</w:t>
      </w:r>
      <w:r w:rsidR="00E955B2" w:rsidRPr="00D45347">
        <w:rPr>
          <w:rFonts w:ascii="Times New Roman" w:hAnsi="Times New Roman" w:cs="Times New Roman"/>
          <w:sz w:val="24"/>
          <w:szCs w:val="24"/>
        </w:rPr>
        <w:t>7</w:t>
      </w:r>
      <w:r w:rsidR="00C90071" w:rsidRPr="00D45347">
        <w:rPr>
          <w:rFonts w:ascii="Times New Roman" w:hAnsi="Times New Roman" w:cs="Times New Roman"/>
          <w:sz w:val="24"/>
          <w:szCs w:val="24"/>
        </w:rPr>
        <w:t xml:space="preserve"> DÖNEMİ BÜTÇE UYGULAMA SONUÇLARI</w:t>
      </w:r>
      <w:bookmarkEnd w:id="3"/>
    </w:p>
    <w:p w:rsidR="00C90071" w:rsidRPr="00D45347" w:rsidRDefault="00C90071" w:rsidP="00FD5836">
      <w:pPr>
        <w:pStyle w:val="Balk2"/>
        <w:numPr>
          <w:ilvl w:val="0"/>
          <w:numId w:val="5"/>
        </w:numPr>
        <w:spacing w:before="0" w:line="360" w:lineRule="auto"/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</w:pPr>
      <w:bookmarkStart w:id="4" w:name="_Toc424566950"/>
      <w:r w:rsidRPr="00D45347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  <w:t>Bütçe Giderleri</w:t>
      </w:r>
      <w:bookmarkEnd w:id="4"/>
    </w:p>
    <w:p w:rsidR="00C90071" w:rsidRPr="00D45347" w:rsidRDefault="00C90071" w:rsidP="00186E9A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20</w:t>
      </w:r>
      <w:r w:rsidR="00F162B2" w:rsidRPr="00D45347">
        <w:rPr>
          <w:rFonts w:ascii="Times New Roman" w:hAnsi="Times New Roman"/>
        </w:rPr>
        <w:t>1</w:t>
      </w:r>
      <w:r w:rsidR="00E955B2" w:rsidRPr="00D45347">
        <w:rPr>
          <w:rFonts w:ascii="Times New Roman" w:hAnsi="Times New Roman"/>
        </w:rPr>
        <w:t>7</w:t>
      </w:r>
      <w:r w:rsidR="00D54B26" w:rsidRPr="00D45347">
        <w:rPr>
          <w:rFonts w:ascii="Times New Roman" w:hAnsi="Times New Roman"/>
        </w:rPr>
        <w:t xml:space="preserve"> </w:t>
      </w:r>
      <w:r w:rsidR="007335EF" w:rsidRPr="00D45347">
        <w:rPr>
          <w:rFonts w:ascii="Times New Roman" w:hAnsi="Times New Roman"/>
        </w:rPr>
        <w:t>Mali</w:t>
      </w:r>
      <w:r w:rsidRPr="00D45347">
        <w:rPr>
          <w:rFonts w:ascii="Times New Roman" w:hAnsi="Times New Roman"/>
        </w:rPr>
        <w:t xml:space="preserve"> yılına ait giderlerde kullanılmak üzere </w:t>
      </w:r>
      <w:r w:rsidR="000A228C" w:rsidRPr="00D45347">
        <w:rPr>
          <w:rFonts w:ascii="Times New Roman" w:hAnsi="Times New Roman"/>
        </w:rPr>
        <w:t>Belediyemize</w:t>
      </w:r>
      <w:r w:rsidRPr="00D45347">
        <w:rPr>
          <w:rFonts w:ascii="Times New Roman" w:hAnsi="Times New Roman"/>
        </w:rPr>
        <w:t xml:space="preserve"> toplam </w:t>
      </w:r>
      <w:r w:rsidR="007A0633" w:rsidRPr="00D45347">
        <w:rPr>
          <w:rFonts w:ascii="Times New Roman" w:hAnsi="Times New Roman"/>
        </w:rPr>
        <w:t>201</w:t>
      </w:r>
      <w:r w:rsidR="00E955B2" w:rsidRPr="00D45347">
        <w:rPr>
          <w:rFonts w:ascii="Times New Roman" w:hAnsi="Times New Roman"/>
        </w:rPr>
        <w:t>7</w:t>
      </w:r>
      <w:r w:rsidR="007A0633" w:rsidRPr="00D45347">
        <w:rPr>
          <w:rFonts w:ascii="Times New Roman" w:hAnsi="Times New Roman"/>
        </w:rPr>
        <w:t xml:space="preserve"> yılı</w:t>
      </w:r>
      <w:r w:rsidR="00D26B9A" w:rsidRPr="00D45347">
        <w:rPr>
          <w:rFonts w:ascii="Times New Roman" w:hAnsi="Times New Roman"/>
        </w:rPr>
        <w:t xml:space="preserve">nda </w:t>
      </w:r>
      <w:r w:rsidR="00F2465E" w:rsidRPr="00D45347">
        <w:rPr>
          <w:rFonts w:ascii="Times New Roman" w:hAnsi="Times New Roman"/>
          <w:b/>
        </w:rPr>
        <w:t>1</w:t>
      </w:r>
      <w:r w:rsidR="005D0A32" w:rsidRPr="00D45347">
        <w:rPr>
          <w:rFonts w:ascii="Times New Roman" w:hAnsi="Times New Roman"/>
          <w:b/>
        </w:rPr>
        <w:t>6</w:t>
      </w:r>
      <w:r w:rsidR="00821FAC" w:rsidRPr="00D45347">
        <w:rPr>
          <w:rFonts w:ascii="Times New Roman" w:hAnsi="Times New Roman"/>
          <w:b/>
        </w:rPr>
        <w:t>5</w:t>
      </w:r>
      <w:r w:rsidR="00D26B9A" w:rsidRPr="00D45347">
        <w:rPr>
          <w:rFonts w:ascii="Times New Roman" w:hAnsi="Times New Roman"/>
          <w:b/>
        </w:rPr>
        <w:t>.</w:t>
      </w:r>
      <w:r w:rsidR="005D0A32" w:rsidRPr="00D45347">
        <w:rPr>
          <w:rFonts w:ascii="Times New Roman" w:hAnsi="Times New Roman"/>
          <w:b/>
        </w:rPr>
        <w:t>0</w:t>
      </w:r>
      <w:r w:rsidR="00821FAC" w:rsidRPr="00D45347">
        <w:rPr>
          <w:rFonts w:ascii="Times New Roman" w:hAnsi="Times New Roman"/>
          <w:b/>
        </w:rPr>
        <w:t>00</w:t>
      </w:r>
      <w:r w:rsidR="00D26B9A" w:rsidRPr="00D45347">
        <w:rPr>
          <w:rFonts w:ascii="Times New Roman" w:hAnsi="Times New Roman"/>
          <w:b/>
        </w:rPr>
        <w:t>.000</w:t>
      </w:r>
      <w:proofErr w:type="gramStart"/>
      <w:r w:rsidR="00D26B9A" w:rsidRPr="00D45347">
        <w:rPr>
          <w:rFonts w:ascii="Times New Roman" w:hAnsi="Times New Roman"/>
          <w:b/>
        </w:rPr>
        <w:t>,00</w:t>
      </w:r>
      <w:proofErr w:type="gramEnd"/>
      <w:r w:rsidR="002C2538" w:rsidRPr="00D45347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ödenek ayrılmıştır. </w:t>
      </w:r>
      <w:r w:rsidR="006D13E5" w:rsidRPr="00D45347">
        <w:rPr>
          <w:rFonts w:ascii="Times New Roman" w:hAnsi="Times New Roman"/>
        </w:rPr>
        <w:t>201</w:t>
      </w:r>
      <w:r w:rsidR="00CB2239" w:rsidRPr="00D45347">
        <w:rPr>
          <w:rFonts w:ascii="Times New Roman" w:hAnsi="Times New Roman"/>
        </w:rPr>
        <w:t>6</w:t>
      </w:r>
      <w:r w:rsidRPr="00D45347">
        <w:rPr>
          <w:rFonts w:ascii="Times New Roman" w:hAnsi="Times New Roman"/>
        </w:rPr>
        <w:t xml:space="preserve"> yılında</w:t>
      </w:r>
      <w:r w:rsidR="00935B37" w:rsidRPr="00D45347">
        <w:rPr>
          <w:rFonts w:ascii="Times New Roman" w:hAnsi="Times New Roman"/>
        </w:rPr>
        <w:t xml:space="preserve"> ise</w:t>
      </w:r>
      <w:r w:rsidRPr="00D45347">
        <w:rPr>
          <w:rFonts w:ascii="Times New Roman" w:hAnsi="Times New Roman"/>
        </w:rPr>
        <w:t xml:space="preserve"> </w:t>
      </w:r>
      <w:r w:rsidR="00AE19AB" w:rsidRPr="00D45347">
        <w:rPr>
          <w:rFonts w:ascii="Times New Roman" w:hAnsi="Times New Roman"/>
          <w:b/>
        </w:rPr>
        <w:t>1</w:t>
      </w:r>
      <w:r w:rsidR="000D2D00" w:rsidRPr="00D45347">
        <w:rPr>
          <w:rFonts w:ascii="Times New Roman" w:hAnsi="Times New Roman"/>
          <w:b/>
        </w:rPr>
        <w:t>25</w:t>
      </w:r>
      <w:r w:rsidR="00D26B9A" w:rsidRPr="00D45347">
        <w:rPr>
          <w:rFonts w:ascii="Times New Roman" w:hAnsi="Times New Roman"/>
          <w:b/>
        </w:rPr>
        <w:t>.</w:t>
      </w:r>
      <w:r w:rsidR="000D2D00" w:rsidRPr="00D45347">
        <w:rPr>
          <w:rFonts w:ascii="Times New Roman" w:hAnsi="Times New Roman"/>
          <w:b/>
        </w:rPr>
        <w:t>646</w:t>
      </w:r>
      <w:r w:rsidR="00D26B9A" w:rsidRPr="00D45347">
        <w:rPr>
          <w:rFonts w:ascii="Times New Roman" w:hAnsi="Times New Roman"/>
          <w:b/>
        </w:rPr>
        <w:t>.</w:t>
      </w:r>
      <w:r w:rsidR="000D2D00" w:rsidRPr="00D45347">
        <w:rPr>
          <w:rFonts w:ascii="Times New Roman" w:hAnsi="Times New Roman"/>
          <w:b/>
        </w:rPr>
        <w:t>284</w:t>
      </w:r>
      <w:proofErr w:type="gramStart"/>
      <w:r w:rsidR="00D26B9A" w:rsidRPr="00D45347">
        <w:rPr>
          <w:rFonts w:ascii="Times New Roman" w:hAnsi="Times New Roman"/>
          <w:b/>
        </w:rPr>
        <w:t>,</w:t>
      </w:r>
      <w:r w:rsidR="000D2D00" w:rsidRPr="00D45347">
        <w:rPr>
          <w:rFonts w:ascii="Times New Roman" w:hAnsi="Times New Roman"/>
          <w:b/>
        </w:rPr>
        <w:t>56</w:t>
      </w:r>
      <w:proofErr w:type="gramEnd"/>
      <w:r w:rsidR="002C2538" w:rsidRPr="00D45347">
        <w:rPr>
          <w:rFonts w:ascii="Times New Roman" w:hAnsi="Times New Roman"/>
          <w:b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gider gerçekleşmesi olmuştur. 20</w:t>
      </w:r>
      <w:r w:rsidR="00E17AB7" w:rsidRPr="00D45347">
        <w:rPr>
          <w:rFonts w:ascii="Times New Roman" w:hAnsi="Times New Roman"/>
        </w:rPr>
        <w:t>1</w:t>
      </w:r>
      <w:r w:rsidR="000D2D00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yılı için öngör</w:t>
      </w:r>
      <w:r w:rsidR="00A41B5A" w:rsidRPr="00D45347">
        <w:rPr>
          <w:rFonts w:ascii="Times New Roman" w:hAnsi="Times New Roman"/>
        </w:rPr>
        <w:t>ü</w:t>
      </w:r>
      <w:r w:rsidR="00E17AB7" w:rsidRPr="00D45347">
        <w:rPr>
          <w:rFonts w:ascii="Times New Roman" w:hAnsi="Times New Roman"/>
        </w:rPr>
        <w:t xml:space="preserve">len başlangıç ödeneklerinde </w:t>
      </w:r>
      <w:r w:rsidR="006D13E5" w:rsidRPr="00D45347">
        <w:rPr>
          <w:rFonts w:ascii="Times New Roman" w:hAnsi="Times New Roman"/>
        </w:rPr>
        <w:t>201</w:t>
      </w:r>
      <w:r w:rsidR="000D2D00" w:rsidRPr="00D45347">
        <w:rPr>
          <w:rFonts w:ascii="Times New Roman" w:hAnsi="Times New Roman"/>
        </w:rPr>
        <w:t>6</w:t>
      </w:r>
      <w:r w:rsidRPr="00D45347">
        <w:rPr>
          <w:rFonts w:ascii="Times New Roman" w:hAnsi="Times New Roman"/>
        </w:rPr>
        <w:t xml:space="preserve"> yılında gerçekleşen giderlere göre </w:t>
      </w:r>
      <w:r w:rsidR="001B4FAD">
        <w:rPr>
          <w:rFonts w:ascii="Times New Roman" w:hAnsi="Times New Roman"/>
        </w:rPr>
        <w:t>%</w:t>
      </w:r>
      <w:r w:rsidR="00AE19AB" w:rsidRPr="00D45347">
        <w:rPr>
          <w:rFonts w:ascii="Times New Roman" w:hAnsi="Times New Roman"/>
          <w:b/>
        </w:rPr>
        <w:t>3</w:t>
      </w:r>
      <w:r w:rsidR="000D2D00" w:rsidRPr="00D45347">
        <w:rPr>
          <w:rFonts w:ascii="Times New Roman" w:hAnsi="Times New Roman"/>
          <w:b/>
        </w:rPr>
        <w:t>1</w:t>
      </w:r>
      <w:proofErr w:type="gramStart"/>
      <w:r w:rsidR="00D26B9A" w:rsidRPr="00D45347">
        <w:rPr>
          <w:rFonts w:ascii="Times New Roman" w:hAnsi="Times New Roman"/>
          <w:b/>
        </w:rPr>
        <w:t>,</w:t>
      </w:r>
      <w:r w:rsidR="000D2D00" w:rsidRPr="00D45347">
        <w:rPr>
          <w:rFonts w:ascii="Times New Roman" w:hAnsi="Times New Roman"/>
          <w:b/>
        </w:rPr>
        <w:t>32</w:t>
      </w:r>
      <w:proofErr w:type="gramEnd"/>
      <w:r w:rsidR="00190BA9" w:rsidRPr="00D45347">
        <w:rPr>
          <w:rFonts w:ascii="Times New Roman" w:eastAsia="Times New Roman" w:hAnsi="Times New Roman"/>
          <w:b/>
          <w:bCs/>
          <w:lang w:val="tr-TR" w:eastAsia="tr-TR" w:bidi="ar-SA"/>
        </w:rPr>
        <w:t xml:space="preserve"> </w:t>
      </w:r>
      <w:r w:rsidRPr="00D45347">
        <w:rPr>
          <w:rFonts w:ascii="Times New Roman" w:hAnsi="Times New Roman"/>
        </w:rPr>
        <w:t>artış olmuştur.</w:t>
      </w:r>
    </w:p>
    <w:p w:rsidR="002969E3" w:rsidRPr="00D45347" w:rsidRDefault="002969E3" w:rsidP="00FA4763">
      <w:pPr>
        <w:pStyle w:val="ResimYazs"/>
        <w:keepNext/>
        <w:rPr>
          <w:rFonts w:ascii="Times New Roman" w:hAnsi="Times New Roman"/>
          <w:sz w:val="24"/>
          <w:szCs w:val="24"/>
        </w:rPr>
      </w:pPr>
      <w:bookmarkStart w:id="5" w:name="_Toc331031979"/>
    </w:p>
    <w:tbl>
      <w:tblPr>
        <w:tblW w:w="870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984"/>
        <w:gridCol w:w="1985"/>
        <w:gridCol w:w="1482"/>
      </w:tblGrid>
      <w:tr w:rsidR="00ED7AE2" w:rsidRPr="00D45347" w:rsidTr="00A85409">
        <w:trPr>
          <w:trHeight w:val="503"/>
          <w:jc w:val="center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5"/>
          <w:p w:rsidR="00ED7AE2" w:rsidRPr="00D45347" w:rsidRDefault="00ED7AE2" w:rsidP="00ED7A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Bütçe Tertibi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6D13E5" w:rsidP="00FA00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FA0034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22103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FA0034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7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935B37" w:rsidP="002969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Gerçekleşme </w:t>
            </w:r>
            <w:r w:rsidR="00ED7AE2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Oranı %</w:t>
            </w:r>
          </w:p>
        </w:tc>
      </w:tr>
      <w:tr w:rsidR="00ED7AE2" w:rsidRPr="00D45347" w:rsidTr="002C2538">
        <w:trPr>
          <w:trHeight w:val="340"/>
          <w:jc w:val="center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Gider Gerçekleşmeleri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Başlangıç Ödeneği</w:t>
            </w: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7AE2" w:rsidRPr="00D45347" w:rsidRDefault="00ED7AE2" w:rsidP="002969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01-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Personel Giderleri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BCB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16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531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612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35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805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000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FA0034" w:rsidP="00FA0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46</w:t>
            </w:r>
            <w:r w:rsidR="009C77DA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17</w:t>
            </w: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02-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SGK Devlet Prim Giderleri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715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179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817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9B0D55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000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9B0D55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FA0034" w:rsidP="00FA0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39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82+1</w:t>
            </w: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03-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Mal ve Hizmet Alım Giderleri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155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997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57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439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</w:t>
            </w:r>
            <w:r w:rsidR="009B0D55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9B0D55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280" w:rsidRPr="00BD2CB7" w:rsidRDefault="009B0D55" w:rsidP="00FA0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</w:t>
            </w:r>
            <w:r w:rsidR="00FA0034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FA0034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05+1</w:t>
            </w: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04- Faiz Gideri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79</w:t>
            </w:r>
            <w:r w:rsidR="00CC254C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937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ED7A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320.000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FA0034" w:rsidP="00FA0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</w:t>
            </w:r>
            <w:r w:rsidR="00CC254C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98</w:t>
            </w: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05-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Cari Transfer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851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013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481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CC254C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000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CC254C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FA0034" w:rsidP="00FA0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</w:t>
            </w:r>
            <w:r w:rsidR="009C77DA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9C77DA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</w:t>
            </w: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06-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Sermaye Giderleri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560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258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44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450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CC254C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000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CC254C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FA0034" w:rsidP="00FA0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14</w:t>
            </w:r>
            <w:r w:rsidR="006C5280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75+1</w:t>
            </w: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07- Sermaye Transferi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52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886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238.000</w:t>
            </w:r>
            <w:r w:rsidR="00933BCB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FA0034" w:rsidP="00FA00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22</w:t>
            </w:r>
            <w:r w:rsidR="00CC254C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22</w:t>
            </w: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ED7AE2" w:rsidP="00ED7AE2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09-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Yedek Ödenekler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7DA" w:rsidRPr="00BD2CB7" w:rsidRDefault="009C77DA" w:rsidP="009C77D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933BCB" w:rsidP="00FA003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FA0034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FA0034"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450</w:t>
            </w:r>
            <w:r w:rsidRPr="00BD2C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.000,00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ED7AE2" w:rsidP="002969E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</w:p>
        </w:tc>
      </w:tr>
      <w:tr w:rsidR="00ED7AE2" w:rsidRPr="00D45347" w:rsidTr="002C2538">
        <w:trPr>
          <w:trHeight w:val="454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D45347" w:rsidRDefault="002C2538" w:rsidP="00D4534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BD2CB7" w:rsidRDefault="00CC254C" w:rsidP="00FA003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5</w:t>
            </w:r>
            <w:r w:rsidR="00FA0034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9C77DA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FA0034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946</w:t>
            </w:r>
            <w:r w:rsidR="009C77DA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FA0034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884</w:t>
            </w:r>
            <w:r w:rsidR="009C77DA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FA0034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BD2CB7" w:rsidRDefault="00FA0034" w:rsidP="00FA0034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165</w:t>
            </w:r>
            <w:r w:rsidR="006C5280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</w:t>
            </w:r>
            <w:r w:rsidR="00CC254C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00</w:t>
            </w:r>
            <w:r w:rsidR="006C5280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CC254C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000</w:t>
            </w:r>
            <w:r w:rsidR="006C5280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CC254C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</w:t>
            </w:r>
            <w:r w:rsidR="006C5280" w:rsidRPr="00BD2C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AE2" w:rsidRPr="00BD2CB7" w:rsidRDefault="00637460" w:rsidP="002D596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BD2CB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3</w:t>
            </w:r>
            <w:r w:rsidR="002D596E" w:rsidRPr="00BD2CB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1</w:t>
            </w:r>
            <w:r w:rsidRPr="00BD2CB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2D596E" w:rsidRPr="00BD2CB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48</w:t>
            </w:r>
          </w:p>
        </w:tc>
      </w:tr>
    </w:tbl>
    <w:p w:rsidR="002745E4" w:rsidRPr="00D45347" w:rsidRDefault="002745E4" w:rsidP="002745E4">
      <w:pPr>
        <w:rPr>
          <w:rFonts w:ascii="Times New Roman" w:hAnsi="Times New Roman"/>
        </w:rPr>
      </w:pPr>
    </w:p>
    <w:p w:rsidR="002C2538" w:rsidRPr="00D45347" w:rsidRDefault="002C2538" w:rsidP="002C2538">
      <w:pPr>
        <w:pStyle w:val="ResimYazs"/>
        <w:keepNext/>
        <w:jc w:val="center"/>
        <w:rPr>
          <w:rFonts w:ascii="Times New Roman" w:hAnsi="Times New Roman"/>
          <w:sz w:val="20"/>
          <w:szCs w:val="20"/>
        </w:rPr>
      </w:pPr>
      <w:r w:rsidRPr="00D45347">
        <w:rPr>
          <w:rFonts w:ascii="Times New Roman" w:hAnsi="Times New Roman"/>
          <w:sz w:val="20"/>
          <w:szCs w:val="20"/>
        </w:rPr>
        <w:t xml:space="preserve">Tablo </w:t>
      </w:r>
      <w:r w:rsidRPr="00D45347">
        <w:rPr>
          <w:rFonts w:ascii="Times New Roman" w:hAnsi="Times New Roman"/>
          <w:sz w:val="20"/>
          <w:szCs w:val="20"/>
        </w:rPr>
        <w:fldChar w:fldCharType="begin"/>
      </w:r>
      <w:r w:rsidRPr="00D45347">
        <w:rPr>
          <w:rFonts w:ascii="Times New Roman" w:hAnsi="Times New Roman"/>
          <w:sz w:val="20"/>
          <w:szCs w:val="20"/>
        </w:rPr>
        <w:instrText xml:space="preserve"> SEQ Tablo \* ARABIC </w:instrText>
      </w:r>
      <w:r w:rsidRPr="00D45347">
        <w:rPr>
          <w:rFonts w:ascii="Times New Roman" w:hAnsi="Times New Roman"/>
          <w:sz w:val="20"/>
          <w:szCs w:val="20"/>
        </w:rPr>
        <w:fldChar w:fldCharType="separate"/>
      </w:r>
      <w:r w:rsidRPr="00D45347">
        <w:rPr>
          <w:rFonts w:ascii="Times New Roman" w:hAnsi="Times New Roman"/>
          <w:noProof/>
          <w:sz w:val="20"/>
          <w:szCs w:val="20"/>
        </w:rPr>
        <w:t>1</w:t>
      </w:r>
      <w:r w:rsidRPr="00D45347">
        <w:rPr>
          <w:rFonts w:ascii="Times New Roman" w:hAnsi="Times New Roman"/>
          <w:noProof/>
          <w:sz w:val="20"/>
          <w:szCs w:val="20"/>
        </w:rPr>
        <w:fldChar w:fldCharType="end"/>
      </w:r>
      <w:r w:rsidRPr="00D45347">
        <w:rPr>
          <w:rFonts w:ascii="Times New Roman" w:hAnsi="Times New Roman"/>
          <w:sz w:val="20"/>
          <w:szCs w:val="20"/>
        </w:rPr>
        <w:t>: 2017 Gerçekleşmeleri ile 2017 Başlangıç Ödeneği Gelişimi</w:t>
      </w:r>
      <w:r w:rsidR="006D4FD0">
        <w:rPr>
          <w:rFonts w:ascii="Times New Roman" w:hAnsi="Times New Roman"/>
          <w:sz w:val="20"/>
          <w:szCs w:val="20"/>
        </w:rPr>
        <w:t xml:space="preserve"> (Grafik 1)</w:t>
      </w:r>
    </w:p>
    <w:p w:rsidR="002745E4" w:rsidRDefault="002745E4" w:rsidP="002745E4">
      <w:pPr>
        <w:rPr>
          <w:rFonts w:ascii="Times New Roman" w:hAnsi="Times New Roman"/>
        </w:rPr>
      </w:pPr>
    </w:p>
    <w:p w:rsidR="006D4FD0" w:rsidRPr="00D45347" w:rsidRDefault="006D4FD0" w:rsidP="006D4FD0">
      <w:pPr>
        <w:jc w:val="center"/>
        <w:rPr>
          <w:rFonts w:ascii="Times New Roman" w:hAnsi="Times New Roman"/>
        </w:rPr>
      </w:pPr>
      <w:r>
        <w:rPr>
          <w:noProof/>
          <w:lang w:val="tr-TR" w:eastAsia="tr-TR" w:bidi="ar-SA"/>
        </w:rPr>
        <w:drawing>
          <wp:inline distT="0" distB="0" distL="0" distR="0" wp14:anchorId="5F31B1A9" wp14:editId="23133647">
            <wp:extent cx="4572000" cy="2743200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1150" w:rsidRDefault="000F1150" w:rsidP="00332B57">
      <w:pPr>
        <w:ind w:firstLine="708"/>
        <w:jc w:val="both"/>
        <w:rPr>
          <w:rFonts w:ascii="Times New Roman" w:hAnsi="Times New Roman"/>
        </w:rPr>
      </w:pPr>
    </w:p>
    <w:p w:rsidR="00332B57" w:rsidRPr="00D45347" w:rsidRDefault="006D13E5" w:rsidP="00332B57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lastRenderedPageBreak/>
        <w:t>201</w:t>
      </w:r>
      <w:r w:rsidR="002D596E" w:rsidRPr="00D45347">
        <w:rPr>
          <w:rFonts w:ascii="Times New Roman" w:hAnsi="Times New Roman"/>
        </w:rPr>
        <w:t>7</w:t>
      </w:r>
      <w:r w:rsidR="003B117F" w:rsidRPr="00D45347">
        <w:rPr>
          <w:rFonts w:ascii="Times New Roman" w:hAnsi="Times New Roman"/>
        </w:rPr>
        <w:t xml:space="preserve"> M</w:t>
      </w:r>
      <w:r w:rsidR="00C90071" w:rsidRPr="00D45347">
        <w:rPr>
          <w:rFonts w:ascii="Times New Roman" w:hAnsi="Times New Roman"/>
        </w:rPr>
        <w:t xml:space="preserve">ali </w:t>
      </w:r>
      <w:r w:rsidR="003B117F" w:rsidRPr="00D45347">
        <w:rPr>
          <w:rFonts w:ascii="Times New Roman" w:hAnsi="Times New Roman"/>
        </w:rPr>
        <w:t>Y</w:t>
      </w:r>
      <w:r w:rsidR="000A228C" w:rsidRPr="00D45347">
        <w:rPr>
          <w:rFonts w:ascii="Times New Roman" w:hAnsi="Times New Roman"/>
        </w:rPr>
        <w:t>ılı Ocak–</w:t>
      </w:r>
      <w:r w:rsidR="00C90071" w:rsidRPr="00D45347">
        <w:rPr>
          <w:rFonts w:ascii="Times New Roman" w:hAnsi="Times New Roman"/>
        </w:rPr>
        <w:t xml:space="preserve">Haziran dönemi bütçe gider gerçekleşmeleri, Bütçe Giderlerinin Gelişimi Tablosunda da görüldüğü gibi toplam </w:t>
      </w:r>
      <w:r w:rsidR="00CC254C" w:rsidRPr="00D45347">
        <w:rPr>
          <w:rFonts w:ascii="Times New Roman" w:hAnsi="Times New Roman"/>
        </w:rPr>
        <w:t>5</w:t>
      </w:r>
      <w:r w:rsidR="00BC61D0" w:rsidRPr="00D45347">
        <w:rPr>
          <w:rFonts w:ascii="Times New Roman" w:hAnsi="Times New Roman"/>
        </w:rPr>
        <w:t>1</w:t>
      </w:r>
      <w:r w:rsidR="009C77DA" w:rsidRPr="00D45347">
        <w:rPr>
          <w:rFonts w:ascii="Times New Roman" w:hAnsi="Times New Roman"/>
        </w:rPr>
        <w:t>.</w:t>
      </w:r>
      <w:r w:rsidR="002D596E" w:rsidRPr="00D45347">
        <w:rPr>
          <w:rFonts w:ascii="Times New Roman" w:hAnsi="Times New Roman"/>
        </w:rPr>
        <w:t>946</w:t>
      </w:r>
      <w:r w:rsidR="009C77DA" w:rsidRPr="00D45347">
        <w:rPr>
          <w:rFonts w:ascii="Times New Roman" w:hAnsi="Times New Roman"/>
        </w:rPr>
        <w:t>.</w:t>
      </w:r>
      <w:r w:rsidR="002D596E" w:rsidRPr="00D45347">
        <w:rPr>
          <w:rFonts w:ascii="Times New Roman" w:hAnsi="Times New Roman"/>
        </w:rPr>
        <w:t>884</w:t>
      </w:r>
      <w:proofErr w:type="gramStart"/>
      <w:r w:rsidR="00704355">
        <w:rPr>
          <w:rFonts w:ascii="Times New Roman" w:hAnsi="Times New Roman"/>
        </w:rPr>
        <w:t>,</w:t>
      </w:r>
      <w:r w:rsidR="002D596E" w:rsidRPr="00D45347">
        <w:rPr>
          <w:rFonts w:ascii="Times New Roman" w:hAnsi="Times New Roman"/>
        </w:rPr>
        <w:t>69</w:t>
      </w:r>
      <w:proofErr w:type="gramEnd"/>
      <w:r w:rsidR="002C2538" w:rsidRPr="00D45347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C90071" w:rsidRPr="00D45347">
        <w:rPr>
          <w:rFonts w:ascii="Times New Roman" w:hAnsi="Times New Roman"/>
        </w:rPr>
        <w:t xml:space="preserve"> olarak gerçekleşmiştir. </w:t>
      </w:r>
    </w:p>
    <w:p w:rsidR="002969E3" w:rsidRPr="00D45347" w:rsidRDefault="002969E3" w:rsidP="009E4238">
      <w:pPr>
        <w:ind w:firstLine="708"/>
        <w:jc w:val="both"/>
        <w:rPr>
          <w:rFonts w:ascii="Times New Roman" w:hAnsi="Times New Roman"/>
        </w:rPr>
      </w:pPr>
    </w:p>
    <w:p w:rsidR="009E4238" w:rsidRPr="00D45347" w:rsidRDefault="006D13E5" w:rsidP="009E4238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201</w:t>
      </w:r>
      <w:r w:rsidR="002D596E" w:rsidRPr="00D45347">
        <w:rPr>
          <w:rFonts w:ascii="Times New Roman" w:hAnsi="Times New Roman"/>
        </w:rPr>
        <w:t>6</w:t>
      </w:r>
      <w:r w:rsidR="00047269" w:rsidRPr="00D45347">
        <w:rPr>
          <w:rFonts w:ascii="Times New Roman" w:hAnsi="Times New Roman"/>
        </w:rPr>
        <w:t xml:space="preserve"> y</w:t>
      </w:r>
      <w:r w:rsidR="00D45347">
        <w:rPr>
          <w:rFonts w:ascii="Times New Roman" w:hAnsi="Times New Roman"/>
        </w:rPr>
        <w:t>ıl sonu gerçekleşmelerinin %</w:t>
      </w:r>
      <w:r w:rsidR="00A92B62" w:rsidRPr="00D45347">
        <w:rPr>
          <w:rFonts w:ascii="Times New Roman" w:hAnsi="Times New Roman"/>
        </w:rPr>
        <w:t>44</w:t>
      </w:r>
      <w:proofErr w:type="gramStart"/>
      <w:r w:rsidR="00402408" w:rsidRPr="00D45347">
        <w:rPr>
          <w:rFonts w:ascii="Times New Roman" w:hAnsi="Times New Roman"/>
        </w:rPr>
        <w:t>,</w:t>
      </w:r>
      <w:r w:rsidR="00A92B62" w:rsidRPr="00D45347">
        <w:rPr>
          <w:rFonts w:ascii="Times New Roman" w:hAnsi="Times New Roman"/>
        </w:rPr>
        <w:t>10</w:t>
      </w:r>
      <w:r w:rsidR="00556F6B" w:rsidRPr="00D45347">
        <w:rPr>
          <w:rFonts w:ascii="Times New Roman" w:hAnsi="Times New Roman"/>
        </w:rPr>
        <w:t>’</w:t>
      </w:r>
      <w:r w:rsidR="002D596E" w:rsidRPr="00D45347">
        <w:rPr>
          <w:rFonts w:ascii="Times New Roman" w:hAnsi="Times New Roman"/>
        </w:rPr>
        <w:t>ü</w:t>
      </w:r>
      <w:proofErr w:type="gramEnd"/>
      <w:r w:rsidR="007D28FD" w:rsidRPr="00D45347">
        <w:rPr>
          <w:rFonts w:ascii="Times New Roman" w:hAnsi="Times New Roman"/>
        </w:rPr>
        <w:t xml:space="preserve"> </w:t>
      </w:r>
      <w:r w:rsidR="00935B37" w:rsidRPr="00D45347">
        <w:rPr>
          <w:rFonts w:ascii="Times New Roman" w:hAnsi="Times New Roman"/>
        </w:rPr>
        <w:t xml:space="preserve">ise </w:t>
      </w:r>
      <w:r w:rsidR="007D28FD" w:rsidRPr="00D45347">
        <w:rPr>
          <w:rFonts w:ascii="Times New Roman" w:hAnsi="Times New Roman"/>
        </w:rPr>
        <w:t>Ocak–</w:t>
      </w:r>
      <w:r w:rsidR="00C90071" w:rsidRPr="00D45347">
        <w:rPr>
          <w:rFonts w:ascii="Times New Roman" w:hAnsi="Times New Roman"/>
        </w:rPr>
        <w:t xml:space="preserve">Haziran döneminde gerçekleşmiştir. </w:t>
      </w:r>
      <w:r w:rsidRPr="00D45347">
        <w:rPr>
          <w:rFonts w:ascii="Times New Roman" w:hAnsi="Times New Roman"/>
        </w:rPr>
        <w:t>201</w:t>
      </w:r>
      <w:r w:rsidR="002D596E" w:rsidRPr="00D45347">
        <w:rPr>
          <w:rFonts w:ascii="Times New Roman" w:hAnsi="Times New Roman"/>
        </w:rPr>
        <w:t>7</w:t>
      </w:r>
      <w:r w:rsidR="00402408" w:rsidRPr="00D45347">
        <w:rPr>
          <w:rFonts w:ascii="Times New Roman" w:hAnsi="Times New Roman"/>
        </w:rPr>
        <w:t xml:space="preserve"> </w:t>
      </w:r>
      <w:r w:rsidR="009535FD" w:rsidRPr="00D45347">
        <w:rPr>
          <w:rFonts w:ascii="Times New Roman" w:hAnsi="Times New Roman"/>
        </w:rPr>
        <w:t>M</w:t>
      </w:r>
      <w:r w:rsidR="00C90071" w:rsidRPr="00D45347">
        <w:rPr>
          <w:rFonts w:ascii="Times New Roman" w:hAnsi="Times New Roman"/>
        </w:rPr>
        <w:t xml:space="preserve">ali </w:t>
      </w:r>
      <w:r w:rsidR="009535FD" w:rsidRPr="00D45347">
        <w:rPr>
          <w:rFonts w:ascii="Times New Roman" w:hAnsi="Times New Roman"/>
        </w:rPr>
        <w:t>Y</w:t>
      </w:r>
      <w:r w:rsidR="00C90071" w:rsidRPr="00D45347">
        <w:rPr>
          <w:rFonts w:ascii="Times New Roman" w:hAnsi="Times New Roman"/>
        </w:rPr>
        <w:t>ılı Oca</w:t>
      </w:r>
      <w:r w:rsidR="00213D41" w:rsidRPr="00D45347">
        <w:rPr>
          <w:rFonts w:ascii="Times New Roman" w:hAnsi="Times New Roman"/>
        </w:rPr>
        <w:t>k–</w:t>
      </w:r>
      <w:r w:rsidR="00C90071" w:rsidRPr="00D45347">
        <w:rPr>
          <w:rFonts w:ascii="Times New Roman" w:hAnsi="Times New Roman"/>
        </w:rPr>
        <w:t>Haziran dönemi için ilk altı ay</w:t>
      </w:r>
      <w:r w:rsidR="00332B57" w:rsidRPr="00D45347">
        <w:rPr>
          <w:rFonts w:ascii="Times New Roman" w:hAnsi="Times New Roman"/>
        </w:rPr>
        <w:t>lık bütçe giderleri toplamı ise</w:t>
      </w:r>
      <w:r w:rsidR="005E48C5" w:rsidRPr="00D45347">
        <w:rPr>
          <w:rFonts w:ascii="Times New Roman" w:hAnsi="Times New Roman"/>
        </w:rPr>
        <w:t xml:space="preserve"> </w:t>
      </w:r>
      <w:r w:rsidR="00CC254C" w:rsidRPr="00D45347">
        <w:rPr>
          <w:rFonts w:ascii="Times New Roman" w:hAnsi="Times New Roman"/>
        </w:rPr>
        <w:t>5</w:t>
      </w:r>
      <w:r w:rsidR="002D596E" w:rsidRPr="00D45347">
        <w:rPr>
          <w:rFonts w:ascii="Times New Roman" w:hAnsi="Times New Roman"/>
        </w:rPr>
        <w:t>1</w:t>
      </w:r>
      <w:r w:rsidR="00686D1B" w:rsidRPr="00D45347">
        <w:rPr>
          <w:rFonts w:ascii="Times New Roman" w:hAnsi="Times New Roman"/>
        </w:rPr>
        <w:t>.</w:t>
      </w:r>
      <w:r w:rsidR="002D596E" w:rsidRPr="00D45347">
        <w:rPr>
          <w:rFonts w:ascii="Times New Roman" w:hAnsi="Times New Roman"/>
        </w:rPr>
        <w:t>946</w:t>
      </w:r>
      <w:r w:rsidR="00686D1B" w:rsidRPr="00D45347">
        <w:rPr>
          <w:rFonts w:ascii="Times New Roman" w:hAnsi="Times New Roman"/>
        </w:rPr>
        <w:t>.</w:t>
      </w:r>
      <w:r w:rsidR="002D596E" w:rsidRPr="00D45347">
        <w:rPr>
          <w:rFonts w:ascii="Times New Roman" w:hAnsi="Times New Roman"/>
        </w:rPr>
        <w:t>884</w:t>
      </w:r>
      <w:proofErr w:type="gramStart"/>
      <w:r w:rsidR="00704355">
        <w:rPr>
          <w:rFonts w:ascii="Times New Roman" w:hAnsi="Times New Roman"/>
        </w:rPr>
        <w:t>,</w:t>
      </w:r>
      <w:r w:rsidR="002D596E" w:rsidRPr="00D45347">
        <w:rPr>
          <w:rFonts w:ascii="Times New Roman" w:hAnsi="Times New Roman"/>
        </w:rPr>
        <w:t>69</w:t>
      </w:r>
      <w:proofErr w:type="gramEnd"/>
      <w:r w:rsidR="002C2538" w:rsidRPr="00D45347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C90071" w:rsidRPr="00D45347">
        <w:rPr>
          <w:rFonts w:ascii="Times New Roman" w:hAnsi="Times New Roman"/>
        </w:rPr>
        <w:t xml:space="preserve"> olarak</w:t>
      </w:r>
      <w:r w:rsidR="00EF5E50" w:rsidRPr="00D45347">
        <w:rPr>
          <w:rFonts w:ascii="Times New Roman" w:hAnsi="Times New Roman"/>
        </w:rPr>
        <w:t xml:space="preserve"> %3</w:t>
      </w:r>
      <w:r w:rsidR="002D596E" w:rsidRPr="00D45347">
        <w:rPr>
          <w:rFonts w:ascii="Times New Roman" w:hAnsi="Times New Roman"/>
        </w:rPr>
        <w:t>1</w:t>
      </w:r>
      <w:r w:rsidR="00EF5E50" w:rsidRPr="00D45347">
        <w:rPr>
          <w:rFonts w:ascii="Times New Roman" w:hAnsi="Times New Roman"/>
        </w:rPr>
        <w:t>,</w:t>
      </w:r>
      <w:r w:rsidR="002D596E" w:rsidRPr="00D45347">
        <w:rPr>
          <w:rFonts w:ascii="Times New Roman" w:hAnsi="Times New Roman"/>
        </w:rPr>
        <w:t>48</w:t>
      </w:r>
      <w:r w:rsidR="00EF5E50" w:rsidRPr="00D45347">
        <w:rPr>
          <w:rFonts w:ascii="Times New Roman" w:hAnsi="Times New Roman"/>
        </w:rPr>
        <w:t>’</w:t>
      </w:r>
      <w:r w:rsidR="002D596E" w:rsidRPr="00D45347">
        <w:rPr>
          <w:rFonts w:ascii="Times New Roman" w:hAnsi="Times New Roman"/>
        </w:rPr>
        <w:t>i</w:t>
      </w:r>
      <w:r w:rsidR="00C90071" w:rsidRPr="00D45347">
        <w:rPr>
          <w:rFonts w:ascii="Times New Roman" w:hAnsi="Times New Roman"/>
        </w:rPr>
        <w:t xml:space="preserve"> gerçekleşmiş</w:t>
      </w:r>
      <w:r w:rsidR="00402408" w:rsidRPr="00D45347">
        <w:rPr>
          <w:rFonts w:ascii="Times New Roman" w:hAnsi="Times New Roman"/>
        </w:rPr>
        <w:t>tir.</w:t>
      </w:r>
      <w:r w:rsidR="00B125C4" w:rsidRPr="00D45347">
        <w:rPr>
          <w:rFonts w:ascii="Times New Roman" w:hAnsi="Times New Roman"/>
        </w:rPr>
        <w:t xml:space="preserve"> </w:t>
      </w:r>
      <w:r w:rsidR="003118F2" w:rsidRPr="00D45347">
        <w:rPr>
          <w:rFonts w:ascii="Times New Roman" w:hAnsi="Times New Roman"/>
          <w:color w:val="000000" w:themeColor="text1"/>
        </w:rPr>
        <w:t>201</w:t>
      </w:r>
      <w:r w:rsidR="002D596E" w:rsidRPr="00D45347">
        <w:rPr>
          <w:rFonts w:ascii="Times New Roman" w:hAnsi="Times New Roman"/>
          <w:color w:val="000000" w:themeColor="text1"/>
        </w:rPr>
        <w:t>6</w:t>
      </w:r>
      <w:r w:rsidR="00402408" w:rsidRPr="00D45347">
        <w:rPr>
          <w:rFonts w:ascii="Times New Roman" w:hAnsi="Times New Roman"/>
          <w:color w:val="000000" w:themeColor="text1"/>
        </w:rPr>
        <w:t xml:space="preserve"> mali yılı ocak-haziran döneminde ise %</w:t>
      </w:r>
      <w:r w:rsidR="007C72D7" w:rsidRPr="00D45347">
        <w:rPr>
          <w:rFonts w:ascii="Times New Roman" w:hAnsi="Times New Roman"/>
          <w:color w:val="000000" w:themeColor="text1"/>
        </w:rPr>
        <w:t>36</w:t>
      </w:r>
      <w:proofErr w:type="gramStart"/>
      <w:r w:rsidR="00402408" w:rsidRPr="00D45347">
        <w:rPr>
          <w:rFonts w:ascii="Times New Roman" w:hAnsi="Times New Roman"/>
          <w:color w:val="000000" w:themeColor="text1"/>
        </w:rPr>
        <w:t>,</w:t>
      </w:r>
      <w:r w:rsidR="002D596E" w:rsidRPr="00D45347">
        <w:rPr>
          <w:rFonts w:ascii="Times New Roman" w:hAnsi="Times New Roman"/>
          <w:color w:val="000000" w:themeColor="text1"/>
        </w:rPr>
        <w:t>84</w:t>
      </w:r>
      <w:proofErr w:type="gramEnd"/>
      <w:r w:rsidR="00402408" w:rsidRPr="00D45347">
        <w:rPr>
          <w:rFonts w:ascii="Times New Roman" w:hAnsi="Times New Roman"/>
          <w:color w:val="000000" w:themeColor="text1"/>
        </w:rPr>
        <w:t xml:space="preserve"> oranında gerçekleşmiş olup, ilk altı aylık bütçe gideri toplamı </w:t>
      </w:r>
      <w:r w:rsidR="002D596E" w:rsidRPr="00D45347">
        <w:rPr>
          <w:rFonts w:ascii="Times New Roman" w:hAnsi="Times New Roman"/>
          <w:color w:val="000000" w:themeColor="text1"/>
        </w:rPr>
        <w:t>55</w:t>
      </w:r>
      <w:r w:rsidR="007C72D7" w:rsidRPr="00D45347">
        <w:rPr>
          <w:rFonts w:ascii="Times New Roman" w:hAnsi="Times New Roman"/>
          <w:bCs/>
          <w:color w:val="000000" w:themeColor="text1"/>
          <w:lang w:val="tr-TR"/>
        </w:rPr>
        <w:t>.</w:t>
      </w:r>
      <w:r w:rsidR="002D596E" w:rsidRPr="00D45347">
        <w:rPr>
          <w:rFonts w:ascii="Times New Roman" w:hAnsi="Times New Roman"/>
          <w:bCs/>
          <w:color w:val="000000" w:themeColor="text1"/>
          <w:lang w:val="tr-TR"/>
        </w:rPr>
        <w:t>4</w:t>
      </w:r>
      <w:r w:rsidR="00EB1C54" w:rsidRPr="00D45347">
        <w:rPr>
          <w:rFonts w:ascii="Times New Roman" w:hAnsi="Times New Roman"/>
          <w:bCs/>
          <w:color w:val="000000" w:themeColor="text1"/>
          <w:lang w:val="tr-TR"/>
        </w:rPr>
        <w:t>12</w:t>
      </w:r>
      <w:r w:rsidR="007C72D7" w:rsidRPr="00D45347">
        <w:rPr>
          <w:rFonts w:ascii="Times New Roman" w:hAnsi="Times New Roman"/>
          <w:bCs/>
          <w:color w:val="000000" w:themeColor="text1"/>
          <w:lang w:val="tr-TR"/>
        </w:rPr>
        <w:t>.</w:t>
      </w:r>
      <w:r w:rsidR="00EB1C54" w:rsidRPr="00D45347">
        <w:rPr>
          <w:rFonts w:ascii="Times New Roman" w:hAnsi="Times New Roman"/>
          <w:bCs/>
          <w:color w:val="000000" w:themeColor="text1"/>
          <w:lang w:val="tr-TR"/>
        </w:rPr>
        <w:t>422</w:t>
      </w:r>
      <w:r w:rsidR="007C72D7" w:rsidRPr="00D45347">
        <w:rPr>
          <w:rFonts w:ascii="Times New Roman" w:hAnsi="Times New Roman"/>
          <w:bCs/>
          <w:color w:val="000000" w:themeColor="text1"/>
          <w:lang w:val="tr-TR"/>
        </w:rPr>
        <w:t>,</w:t>
      </w:r>
      <w:r w:rsidR="00EB1C54" w:rsidRPr="00D45347">
        <w:rPr>
          <w:rFonts w:ascii="Times New Roman" w:hAnsi="Times New Roman"/>
          <w:bCs/>
          <w:color w:val="000000" w:themeColor="text1"/>
          <w:lang w:val="tr-TR"/>
        </w:rPr>
        <w:t>89</w:t>
      </w:r>
      <w:r w:rsidR="002C2538" w:rsidRPr="00D45347">
        <w:rPr>
          <w:rFonts w:ascii="Times New Roman" w:hAnsi="Times New Roman"/>
          <w:bCs/>
          <w:color w:val="000000" w:themeColor="text1"/>
          <w:lang w:val="tr-TR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="00935B37" w:rsidRPr="00D45347">
        <w:rPr>
          <w:rFonts w:ascii="Times New Roman" w:hAnsi="Times New Roman"/>
          <w:color w:val="000000" w:themeColor="text1"/>
        </w:rPr>
        <w:t xml:space="preserve"> olarak gerçekleşmişti</w:t>
      </w:r>
      <w:r w:rsidR="008728C0" w:rsidRPr="00D45347">
        <w:rPr>
          <w:rFonts w:ascii="Times New Roman" w:hAnsi="Times New Roman"/>
          <w:color w:val="000000" w:themeColor="text1"/>
        </w:rPr>
        <w:t>r</w:t>
      </w:r>
      <w:r w:rsidR="00402408" w:rsidRPr="00D45347">
        <w:rPr>
          <w:rFonts w:ascii="Times New Roman" w:hAnsi="Times New Roman"/>
          <w:color w:val="000000" w:themeColor="text1"/>
        </w:rPr>
        <w:t>.</w:t>
      </w:r>
      <w:r w:rsidR="00C90071" w:rsidRPr="00D45347">
        <w:rPr>
          <w:rFonts w:ascii="Times New Roman" w:hAnsi="Times New Roman"/>
          <w:color w:val="FF0000"/>
        </w:rPr>
        <w:t xml:space="preserve"> </w:t>
      </w:r>
      <w:r w:rsidR="00C90071" w:rsidRPr="00D45347">
        <w:rPr>
          <w:rFonts w:ascii="Times New Roman" w:hAnsi="Times New Roman"/>
        </w:rPr>
        <w:t>Haziran sonu itibariyle gider gerçekle</w:t>
      </w:r>
      <w:r w:rsidR="00332B57" w:rsidRPr="00D45347">
        <w:rPr>
          <w:rFonts w:ascii="Times New Roman" w:hAnsi="Times New Roman"/>
        </w:rPr>
        <w:t xml:space="preserve">şme toplamları </w:t>
      </w:r>
      <w:r w:rsidR="00C90071" w:rsidRPr="00D45347">
        <w:rPr>
          <w:rFonts w:ascii="Times New Roman" w:hAnsi="Times New Roman"/>
        </w:rPr>
        <w:t>kar</w:t>
      </w:r>
      <w:r w:rsidR="00396F34">
        <w:rPr>
          <w:rFonts w:ascii="Times New Roman" w:hAnsi="Times New Roman"/>
        </w:rPr>
        <w:t>şılaştırıldığında, giderlerde %</w:t>
      </w:r>
      <w:r w:rsidR="002D596E" w:rsidRPr="00D45347">
        <w:rPr>
          <w:rFonts w:ascii="Times New Roman" w:hAnsi="Times New Roman"/>
        </w:rPr>
        <w:t>6</w:t>
      </w:r>
      <w:proofErr w:type="gramStart"/>
      <w:r w:rsidR="00686D1B" w:rsidRPr="00D45347">
        <w:rPr>
          <w:rFonts w:ascii="Times New Roman" w:hAnsi="Times New Roman"/>
        </w:rPr>
        <w:t>,</w:t>
      </w:r>
      <w:r w:rsidR="002D596E" w:rsidRPr="00D45347">
        <w:rPr>
          <w:rFonts w:ascii="Times New Roman" w:hAnsi="Times New Roman"/>
        </w:rPr>
        <w:t>25</w:t>
      </w:r>
      <w:proofErr w:type="gramEnd"/>
      <w:r w:rsidR="002B6106" w:rsidRPr="00D45347">
        <w:rPr>
          <w:rFonts w:ascii="Times New Roman" w:hAnsi="Times New Roman"/>
        </w:rPr>
        <w:t xml:space="preserve"> </w:t>
      </w:r>
      <w:r w:rsidR="002D596E" w:rsidRPr="00D45347">
        <w:rPr>
          <w:rFonts w:ascii="Times New Roman" w:hAnsi="Times New Roman"/>
        </w:rPr>
        <w:t>oranında</w:t>
      </w:r>
      <w:r w:rsidR="00B125C4" w:rsidRPr="00D45347">
        <w:rPr>
          <w:rFonts w:ascii="Times New Roman" w:hAnsi="Times New Roman"/>
        </w:rPr>
        <w:t xml:space="preserve"> </w:t>
      </w:r>
      <w:r w:rsidR="002D596E" w:rsidRPr="00D45347">
        <w:rPr>
          <w:rFonts w:ascii="Times New Roman" w:hAnsi="Times New Roman"/>
        </w:rPr>
        <w:t>azalmış</w:t>
      </w:r>
      <w:r w:rsidR="00B125C4" w:rsidRPr="00D45347">
        <w:rPr>
          <w:rFonts w:ascii="Times New Roman" w:hAnsi="Times New Roman"/>
        </w:rPr>
        <w:t xml:space="preserve"> olduğu görülmektedir.</w:t>
      </w:r>
    </w:p>
    <w:p w:rsidR="007C72D7" w:rsidRPr="00D45347" w:rsidRDefault="007C72D7" w:rsidP="009E4238">
      <w:pPr>
        <w:ind w:firstLine="708"/>
        <w:jc w:val="both"/>
        <w:rPr>
          <w:rFonts w:ascii="Times New Roman" w:hAnsi="Times New Roman"/>
        </w:rPr>
      </w:pPr>
    </w:p>
    <w:p w:rsidR="00FA4763" w:rsidRPr="00D45347" w:rsidRDefault="00FA4763" w:rsidP="00FA4763">
      <w:pPr>
        <w:pStyle w:val="ResimYazs"/>
        <w:keepNext/>
        <w:rPr>
          <w:rFonts w:ascii="Times New Roman" w:hAnsi="Times New Roman"/>
          <w:sz w:val="24"/>
          <w:szCs w:val="24"/>
        </w:rPr>
      </w:pPr>
    </w:p>
    <w:tbl>
      <w:tblPr>
        <w:tblW w:w="9375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1418"/>
        <w:gridCol w:w="1417"/>
        <w:gridCol w:w="1290"/>
        <w:gridCol w:w="1404"/>
        <w:gridCol w:w="840"/>
        <w:gridCol w:w="793"/>
      </w:tblGrid>
      <w:tr w:rsidR="00996162" w:rsidRPr="00D45347" w:rsidTr="00D45347">
        <w:trPr>
          <w:trHeight w:val="427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Bütçe Tertibi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D59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2016 </w:t>
            </w:r>
          </w:p>
          <w:p w:rsidR="00996162" w:rsidRPr="00D45347" w:rsidRDefault="00996162" w:rsidP="002C2538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Başlangıç Ödeneği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D59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2017</w:t>
            </w:r>
          </w:p>
          <w:p w:rsidR="00996162" w:rsidRPr="00D45347" w:rsidRDefault="00996162" w:rsidP="002C2538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Başlangıç Ödeneği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Gider Gerçekleşmeleri</w:t>
            </w:r>
          </w:p>
        </w:tc>
      </w:tr>
      <w:tr w:rsidR="00996162" w:rsidRPr="00D45347" w:rsidTr="00D45347">
        <w:trPr>
          <w:trHeight w:val="394"/>
        </w:trPr>
        <w:tc>
          <w:tcPr>
            <w:tcW w:w="2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162" w:rsidRPr="00D45347" w:rsidRDefault="00996162" w:rsidP="005E777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Ocak-Haziran Dönemi</w:t>
            </w: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Oran %</w:t>
            </w:r>
          </w:p>
        </w:tc>
      </w:tr>
      <w:tr w:rsidR="00996162" w:rsidRPr="00D45347" w:rsidTr="00D45347">
        <w:trPr>
          <w:trHeight w:val="400"/>
        </w:trPr>
        <w:tc>
          <w:tcPr>
            <w:tcW w:w="22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162" w:rsidRPr="00D45347" w:rsidRDefault="00996162" w:rsidP="005E777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rPr>
                <w:rFonts w:ascii="Times New Roman" w:eastAsia="Times New Roman" w:hAnsi="Times New Roman"/>
                <w:color w:val="000000" w:themeColor="text1"/>
                <w:lang w:val="tr-TR" w:eastAsia="tr-TR" w:bidi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5E7771">
            <w:pPr>
              <w:rPr>
                <w:rFonts w:ascii="Times New Roman" w:eastAsia="Times New Roman" w:hAnsi="Times New Roman"/>
                <w:color w:val="000000" w:themeColor="text1"/>
                <w:lang w:val="tr-TR" w:eastAsia="tr-TR" w:bidi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D59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2016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D59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D59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2016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D59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2017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01-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Personel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27.868.500,00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35.805.000,00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2B78FE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14.007.</w:t>
            </w:r>
            <w:r w:rsidR="002B78FE"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464</w:t>
            </w: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2B78FE"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16.531.612,53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50,26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46,17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02-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SGK Devlet Prim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5.011.000,00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6.817.000,00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2.427.263,75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2.715.179,16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48,44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39,82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03-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Mal ve Hizmet Alım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41.307.500,00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57.439.000,00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2B78FE" w:rsidP="002B78FE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18.458</w:t>
            </w:r>
            <w:r w:rsidR="00996162"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519</w:t>
            </w:r>
            <w:r w:rsidR="00996162"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24.155.997,27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B78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44,6</w:t>
            </w:r>
            <w:r w:rsidR="002B78FE"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42,05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04- Faiz Gideri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320.000,00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163.777,24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79.937,72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24,98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05-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Cari Transfer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37.048.000,00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3.481.000,00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17.438.811,25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1.851.013,80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47,07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53,17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06-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Sermaye Giderleri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24.898.000,00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44.450.000,00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2B78FE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1.37</w:t>
            </w:r>
            <w:r w:rsidR="002B78FE"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</w:t>
            </w: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="002B78FE"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097</w:t>
            </w: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2B78FE"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82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6.560.258,12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2B78F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5,5</w:t>
            </w:r>
            <w:r w:rsidR="002B78FE"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14,75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07- Sermaye Transferi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238.000,00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42.489,36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52.886,09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22,22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08- Borç Verme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1.500.000,00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150,00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99616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09-</w:t>
            </w:r>
            <w:r w:rsidR="002C2538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 xml:space="preserve">Yedek Ödenekler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13.267.000,00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16.450.000,00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</w:tr>
      <w:tr w:rsidR="00996162" w:rsidRPr="00D45347" w:rsidTr="00D45347">
        <w:trPr>
          <w:trHeight w:val="454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2C2538" w:rsidP="00D45347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150.400.000,00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165.000.000,00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2B78FE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55.4</w:t>
            </w:r>
            <w:r w:rsidR="002B78FE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12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="002B78FE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422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2B78FE"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162" w:rsidRPr="00D45347" w:rsidRDefault="00996162" w:rsidP="00996162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51.946.884,69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36,84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162" w:rsidRPr="00D45347" w:rsidRDefault="00996162" w:rsidP="004B478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31,48</w:t>
            </w:r>
          </w:p>
        </w:tc>
      </w:tr>
    </w:tbl>
    <w:p w:rsidR="00D45347" w:rsidRPr="00D45347" w:rsidRDefault="00D45347" w:rsidP="00D45347">
      <w:pPr>
        <w:pStyle w:val="ResimYazs"/>
        <w:keepNext/>
        <w:jc w:val="center"/>
        <w:rPr>
          <w:rFonts w:ascii="Times New Roman" w:hAnsi="Times New Roman"/>
          <w:sz w:val="24"/>
          <w:szCs w:val="24"/>
        </w:rPr>
      </w:pPr>
      <w:bookmarkStart w:id="6" w:name="_Toc424566951"/>
    </w:p>
    <w:p w:rsidR="00D45347" w:rsidRPr="00D45347" w:rsidRDefault="00D45347" w:rsidP="00D45347">
      <w:pPr>
        <w:pStyle w:val="ResimYazs"/>
        <w:keepNext/>
        <w:jc w:val="center"/>
        <w:rPr>
          <w:rFonts w:ascii="Times New Roman" w:hAnsi="Times New Roman"/>
          <w:sz w:val="20"/>
          <w:szCs w:val="20"/>
        </w:rPr>
      </w:pPr>
      <w:r w:rsidRPr="00D45347">
        <w:rPr>
          <w:rFonts w:ascii="Times New Roman" w:hAnsi="Times New Roman"/>
          <w:sz w:val="20"/>
          <w:szCs w:val="20"/>
        </w:rPr>
        <w:t xml:space="preserve">Tablo </w:t>
      </w:r>
      <w:r w:rsidRPr="00D45347">
        <w:rPr>
          <w:rFonts w:ascii="Times New Roman" w:hAnsi="Times New Roman"/>
          <w:sz w:val="20"/>
          <w:szCs w:val="20"/>
        </w:rPr>
        <w:fldChar w:fldCharType="begin"/>
      </w:r>
      <w:r w:rsidRPr="00D45347">
        <w:rPr>
          <w:rFonts w:ascii="Times New Roman" w:hAnsi="Times New Roman"/>
          <w:sz w:val="20"/>
          <w:szCs w:val="20"/>
        </w:rPr>
        <w:instrText xml:space="preserve"> SEQ Tablo \* ARABIC </w:instrText>
      </w:r>
      <w:r w:rsidRPr="00D45347">
        <w:rPr>
          <w:rFonts w:ascii="Times New Roman" w:hAnsi="Times New Roman"/>
          <w:sz w:val="20"/>
          <w:szCs w:val="20"/>
        </w:rPr>
        <w:fldChar w:fldCharType="separate"/>
      </w:r>
      <w:r w:rsidRPr="00D45347">
        <w:rPr>
          <w:rFonts w:ascii="Times New Roman" w:hAnsi="Times New Roman"/>
          <w:noProof/>
          <w:sz w:val="20"/>
          <w:szCs w:val="20"/>
        </w:rPr>
        <w:t>2</w:t>
      </w:r>
      <w:r w:rsidRPr="00D45347">
        <w:rPr>
          <w:rFonts w:ascii="Times New Roman" w:hAnsi="Times New Roman"/>
          <w:noProof/>
          <w:sz w:val="20"/>
          <w:szCs w:val="20"/>
        </w:rPr>
        <w:fldChar w:fldCharType="end"/>
      </w:r>
      <w:r w:rsidRPr="00D45347">
        <w:rPr>
          <w:rFonts w:ascii="Times New Roman" w:hAnsi="Times New Roman"/>
          <w:sz w:val="20"/>
          <w:szCs w:val="20"/>
        </w:rPr>
        <w:t>: 2016 ve 2017 Yılları Ocak – Haziran Dönemi Bütçe Giderleri Gerçekleşmeleri</w:t>
      </w:r>
      <w:r w:rsidR="006D4FD0">
        <w:rPr>
          <w:rFonts w:ascii="Times New Roman" w:hAnsi="Times New Roman"/>
          <w:sz w:val="20"/>
          <w:szCs w:val="20"/>
        </w:rPr>
        <w:t xml:space="preserve"> (Grafik 2)</w:t>
      </w:r>
    </w:p>
    <w:p w:rsidR="00D45347" w:rsidRDefault="00D45347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D45347">
      <w:pPr>
        <w:rPr>
          <w:rFonts w:ascii="Times New Roman" w:hAnsi="Times New Roman"/>
        </w:rPr>
      </w:pPr>
    </w:p>
    <w:p w:rsidR="006D4FD0" w:rsidRDefault="006D4FD0" w:rsidP="006D4FD0">
      <w:pPr>
        <w:jc w:val="center"/>
        <w:rPr>
          <w:rFonts w:ascii="Times New Roman" w:hAnsi="Times New Roman"/>
        </w:rPr>
      </w:pPr>
      <w:r>
        <w:rPr>
          <w:noProof/>
          <w:lang w:val="tr-TR" w:eastAsia="tr-TR" w:bidi="ar-SA"/>
        </w:rPr>
        <w:lastRenderedPageBreak/>
        <w:drawing>
          <wp:inline distT="0" distB="0" distL="0" distR="0" wp14:anchorId="6275A8D3" wp14:editId="56DA9805">
            <wp:extent cx="5320665" cy="5738649"/>
            <wp:effectExtent l="0" t="0" r="13335" b="14605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4FD0" w:rsidRDefault="006D4FD0" w:rsidP="00D45347">
      <w:pPr>
        <w:rPr>
          <w:rFonts w:ascii="Times New Roman" w:hAnsi="Times New Roman"/>
        </w:rPr>
      </w:pPr>
    </w:p>
    <w:p w:rsidR="006D4FD0" w:rsidRPr="00D45347" w:rsidRDefault="006D4FD0" w:rsidP="006D4FD0">
      <w:pPr>
        <w:jc w:val="center"/>
        <w:rPr>
          <w:rFonts w:ascii="Times New Roman" w:hAnsi="Times New Roman"/>
        </w:rPr>
      </w:pPr>
    </w:p>
    <w:p w:rsidR="005D2650" w:rsidRDefault="005D2650" w:rsidP="00D54B26">
      <w:pPr>
        <w:pStyle w:val="Balk3"/>
        <w:numPr>
          <w:ilvl w:val="0"/>
          <w:numId w:val="29"/>
        </w:numPr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C74AB">
        <w:rPr>
          <w:rFonts w:ascii="Times New Roman" w:hAnsi="Times New Roman" w:cs="Times New Roman"/>
          <w:i/>
          <w:sz w:val="24"/>
          <w:szCs w:val="24"/>
        </w:rPr>
        <w:t>Personel Giderleri</w:t>
      </w:r>
      <w:bookmarkEnd w:id="6"/>
    </w:p>
    <w:p w:rsidR="00255DA6" w:rsidRDefault="00255DA6" w:rsidP="00FD583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 xml:space="preserve">Personel giderleri için </w:t>
      </w:r>
      <w:r w:rsidR="006D13E5" w:rsidRPr="00D45347">
        <w:rPr>
          <w:rFonts w:ascii="Times New Roman" w:hAnsi="Times New Roman"/>
        </w:rPr>
        <w:t>201</w:t>
      </w:r>
      <w:r w:rsidR="004B4783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yılı </w:t>
      </w:r>
      <w:r w:rsidR="00935B37" w:rsidRPr="00D45347">
        <w:rPr>
          <w:rFonts w:ascii="Times New Roman" w:hAnsi="Times New Roman"/>
        </w:rPr>
        <w:t>bütçesinde,</w:t>
      </w:r>
      <w:r w:rsidRPr="00D45347">
        <w:rPr>
          <w:rFonts w:ascii="Times New Roman" w:hAnsi="Times New Roman"/>
        </w:rPr>
        <w:t xml:space="preserve"> </w:t>
      </w:r>
      <w:r w:rsidR="004B4783" w:rsidRPr="00D45347">
        <w:rPr>
          <w:rFonts w:ascii="Times New Roman" w:hAnsi="Times New Roman"/>
        </w:rPr>
        <w:t>35</w:t>
      </w:r>
      <w:r w:rsidR="00D01A92" w:rsidRPr="00D45347">
        <w:rPr>
          <w:rFonts w:ascii="Times New Roman" w:hAnsi="Times New Roman"/>
        </w:rPr>
        <w:t>.</w:t>
      </w:r>
      <w:r w:rsidR="004B4783" w:rsidRPr="00D45347">
        <w:rPr>
          <w:rFonts w:ascii="Times New Roman" w:hAnsi="Times New Roman"/>
        </w:rPr>
        <w:t>805</w:t>
      </w:r>
      <w:r w:rsidR="00D01A92" w:rsidRPr="00D45347">
        <w:rPr>
          <w:rFonts w:ascii="Times New Roman" w:hAnsi="Times New Roman"/>
        </w:rPr>
        <w:t>.</w:t>
      </w:r>
      <w:r w:rsidR="004B4783" w:rsidRPr="00D45347">
        <w:rPr>
          <w:rFonts w:ascii="Times New Roman" w:hAnsi="Times New Roman"/>
        </w:rPr>
        <w:t>0</w:t>
      </w:r>
      <w:r w:rsidR="005528B8" w:rsidRPr="00D45347">
        <w:rPr>
          <w:rFonts w:ascii="Times New Roman" w:hAnsi="Times New Roman"/>
        </w:rPr>
        <w:t>00</w:t>
      </w:r>
      <w:proofErr w:type="gramStart"/>
      <w:r w:rsidR="00D01A92" w:rsidRPr="00D45347">
        <w:rPr>
          <w:rFonts w:ascii="Times New Roman" w:hAnsi="Times New Roman"/>
        </w:rPr>
        <w:t>,</w:t>
      </w:r>
      <w:r w:rsidR="005528B8" w:rsidRPr="00D45347">
        <w:rPr>
          <w:rFonts w:ascii="Times New Roman" w:hAnsi="Times New Roman"/>
        </w:rPr>
        <w:t>00</w:t>
      </w:r>
      <w:proofErr w:type="gramEnd"/>
      <w:r w:rsidR="00A85409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ödenek ayrılmış</w:t>
      </w:r>
      <w:r w:rsidR="00213D41" w:rsidRPr="00D45347">
        <w:rPr>
          <w:rFonts w:ascii="Times New Roman" w:hAnsi="Times New Roman"/>
        </w:rPr>
        <w:t>tır.</w:t>
      </w:r>
      <w:r w:rsidR="00704355">
        <w:rPr>
          <w:rFonts w:ascii="Times New Roman" w:hAnsi="Times New Roman"/>
        </w:rPr>
        <w:t xml:space="preserve"> </w:t>
      </w:r>
      <w:r w:rsidR="006D13E5" w:rsidRPr="00D45347">
        <w:rPr>
          <w:rFonts w:ascii="Times New Roman" w:hAnsi="Times New Roman"/>
        </w:rPr>
        <w:t>201</w:t>
      </w:r>
      <w:r w:rsidR="004B4783" w:rsidRPr="00D45347">
        <w:rPr>
          <w:rFonts w:ascii="Times New Roman" w:hAnsi="Times New Roman"/>
        </w:rPr>
        <w:t>6</w:t>
      </w:r>
      <w:r w:rsidR="00213D41" w:rsidRPr="00D45347">
        <w:rPr>
          <w:rFonts w:ascii="Times New Roman" w:hAnsi="Times New Roman"/>
        </w:rPr>
        <w:t xml:space="preserve"> yılı Ocak–</w:t>
      </w:r>
      <w:r w:rsidRPr="00D45347">
        <w:rPr>
          <w:rFonts w:ascii="Times New Roman" w:hAnsi="Times New Roman"/>
        </w:rPr>
        <w:t xml:space="preserve">Haziran döneminde </w:t>
      </w:r>
      <w:r w:rsidR="005528B8" w:rsidRPr="00D45347">
        <w:rPr>
          <w:rFonts w:ascii="Times New Roman" w:hAnsi="Times New Roman"/>
        </w:rPr>
        <w:t>1</w:t>
      </w:r>
      <w:r w:rsidR="004B4783" w:rsidRPr="00D45347">
        <w:rPr>
          <w:rFonts w:ascii="Times New Roman" w:hAnsi="Times New Roman"/>
        </w:rPr>
        <w:t>4</w:t>
      </w:r>
      <w:r w:rsidR="00D01A92" w:rsidRPr="00D45347">
        <w:rPr>
          <w:rFonts w:ascii="Times New Roman" w:hAnsi="Times New Roman"/>
        </w:rPr>
        <w:t>.</w:t>
      </w:r>
      <w:r w:rsidR="005528B8" w:rsidRPr="00D45347">
        <w:rPr>
          <w:rFonts w:ascii="Times New Roman" w:hAnsi="Times New Roman"/>
        </w:rPr>
        <w:t>0</w:t>
      </w:r>
      <w:r w:rsidR="004B4783" w:rsidRPr="00D45347">
        <w:rPr>
          <w:rFonts w:ascii="Times New Roman" w:hAnsi="Times New Roman"/>
        </w:rPr>
        <w:t>07</w:t>
      </w:r>
      <w:r w:rsidR="00D01A92" w:rsidRPr="00D45347">
        <w:rPr>
          <w:rFonts w:ascii="Times New Roman" w:hAnsi="Times New Roman"/>
        </w:rPr>
        <w:t>.</w:t>
      </w:r>
      <w:r w:rsidR="002B78FE" w:rsidRPr="00D45347">
        <w:rPr>
          <w:rFonts w:ascii="Times New Roman" w:hAnsi="Times New Roman"/>
        </w:rPr>
        <w:t>464</w:t>
      </w:r>
      <w:r w:rsidR="00D01A92" w:rsidRPr="00D45347">
        <w:rPr>
          <w:rFonts w:ascii="Times New Roman" w:hAnsi="Times New Roman"/>
        </w:rPr>
        <w:t>,</w:t>
      </w:r>
      <w:r w:rsidR="002B78FE" w:rsidRPr="00D45347">
        <w:rPr>
          <w:rFonts w:ascii="Times New Roman" w:hAnsi="Times New Roman"/>
        </w:rPr>
        <w:t>34</w:t>
      </w:r>
      <w:r w:rsidR="00704355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8409F3" w:rsidRPr="00D45347">
        <w:rPr>
          <w:rFonts w:ascii="Times New Roman" w:hAnsi="Times New Roman"/>
        </w:rPr>
        <w:t xml:space="preserve"> olan personel giderleri </w:t>
      </w:r>
      <w:r w:rsidR="00E17AB7" w:rsidRPr="00D45347">
        <w:rPr>
          <w:rFonts w:ascii="Times New Roman" w:hAnsi="Times New Roman"/>
        </w:rPr>
        <w:t>201</w:t>
      </w:r>
      <w:r w:rsidR="004B4783" w:rsidRPr="00D45347">
        <w:rPr>
          <w:rFonts w:ascii="Times New Roman" w:hAnsi="Times New Roman"/>
        </w:rPr>
        <w:t>7</w:t>
      </w:r>
      <w:r w:rsidR="008A61AF" w:rsidRPr="00D45347">
        <w:rPr>
          <w:rFonts w:ascii="Times New Roman" w:hAnsi="Times New Roman"/>
        </w:rPr>
        <w:t xml:space="preserve"> yılı Ocak-</w:t>
      </w:r>
      <w:r w:rsidRPr="00D45347">
        <w:rPr>
          <w:rFonts w:ascii="Times New Roman" w:hAnsi="Times New Roman"/>
        </w:rPr>
        <w:t xml:space="preserve">Haziran döneminde </w:t>
      </w:r>
      <w:r w:rsidR="00704355">
        <w:rPr>
          <w:rFonts w:ascii="Times New Roman" w:hAnsi="Times New Roman"/>
        </w:rPr>
        <w:t xml:space="preserve">2.524.148,19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</w:t>
      </w:r>
      <w:r w:rsidR="00D54B26" w:rsidRPr="00D45347">
        <w:rPr>
          <w:rFonts w:ascii="Times New Roman" w:hAnsi="Times New Roman"/>
        </w:rPr>
        <w:t xml:space="preserve">artışla </w:t>
      </w:r>
      <w:r w:rsidR="00D01A92" w:rsidRPr="00D45347">
        <w:rPr>
          <w:rFonts w:ascii="Times New Roman" w:hAnsi="Times New Roman"/>
        </w:rPr>
        <w:t>1</w:t>
      </w:r>
      <w:r w:rsidR="004B4783" w:rsidRPr="00D45347">
        <w:rPr>
          <w:rFonts w:ascii="Times New Roman" w:hAnsi="Times New Roman"/>
        </w:rPr>
        <w:t>6</w:t>
      </w:r>
      <w:r w:rsidR="00D01A92" w:rsidRPr="00D45347">
        <w:rPr>
          <w:rFonts w:ascii="Times New Roman" w:hAnsi="Times New Roman"/>
        </w:rPr>
        <w:t>.</w:t>
      </w:r>
      <w:r w:rsidR="004B4783" w:rsidRPr="00D45347">
        <w:rPr>
          <w:rFonts w:ascii="Times New Roman" w:hAnsi="Times New Roman"/>
        </w:rPr>
        <w:t>531</w:t>
      </w:r>
      <w:r w:rsidR="00D01A92" w:rsidRPr="00D45347">
        <w:rPr>
          <w:rFonts w:ascii="Times New Roman" w:hAnsi="Times New Roman"/>
        </w:rPr>
        <w:t>.</w:t>
      </w:r>
      <w:r w:rsidR="004B4783" w:rsidRPr="00D45347">
        <w:rPr>
          <w:rFonts w:ascii="Times New Roman" w:hAnsi="Times New Roman"/>
        </w:rPr>
        <w:t>612</w:t>
      </w:r>
      <w:r w:rsidR="00D01A92" w:rsidRPr="00D45347">
        <w:rPr>
          <w:rFonts w:ascii="Times New Roman" w:hAnsi="Times New Roman"/>
        </w:rPr>
        <w:t>,</w:t>
      </w:r>
      <w:r w:rsidR="004B4783" w:rsidRPr="00D45347">
        <w:rPr>
          <w:rFonts w:ascii="Times New Roman" w:hAnsi="Times New Roman"/>
        </w:rPr>
        <w:t>53</w:t>
      </w:r>
      <w:r w:rsidR="00704355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olmuştur. Personel giderlerindeki </w:t>
      </w:r>
      <w:r w:rsidR="00D54B26" w:rsidRPr="00D45347">
        <w:rPr>
          <w:rFonts w:ascii="Times New Roman" w:hAnsi="Times New Roman"/>
        </w:rPr>
        <w:t>artış</w:t>
      </w:r>
      <w:r w:rsidRPr="00D45347">
        <w:rPr>
          <w:rFonts w:ascii="Times New Roman" w:hAnsi="Times New Roman"/>
        </w:rPr>
        <w:t xml:space="preserve"> %</w:t>
      </w:r>
      <w:r w:rsidR="004B4783" w:rsidRPr="00D45347">
        <w:rPr>
          <w:rFonts w:ascii="Times New Roman" w:hAnsi="Times New Roman"/>
        </w:rPr>
        <w:t>18</w:t>
      </w:r>
      <w:proofErr w:type="gramStart"/>
      <w:r w:rsidR="00704355">
        <w:rPr>
          <w:rFonts w:ascii="Times New Roman" w:hAnsi="Times New Roman"/>
        </w:rPr>
        <w:t>,</w:t>
      </w:r>
      <w:r w:rsidR="002B78FE" w:rsidRPr="00D45347">
        <w:rPr>
          <w:rFonts w:ascii="Times New Roman" w:hAnsi="Times New Roman"/>
        </w:rPr>
        <w:t>02</w:t>
      </w:r>
      <w:proofErr w:type="gramEnd"/>
      <w:r w:rsidR="00474B3B" w:rsidRPr="00D45347">
        <w:rPr>
          <w:rFonts w:ascii="Times New Roman" w:eastAsia="Times New Roman" w:hAnsi="Times New Roman"/>
          <w:b/>
          <w:bCs/>
          <w:color w:val="000000"/>
          <w:lang w:val="tr-TR" w:eastAsia="tr-TR" w:bidi="ar-SA"/>
        </w:rPr>
        <w:t xml:space="preserve"> </w:t>
      </w:r>
      <w:r w:rsidRPr="00D45347">
        <w:rPr>
          <w:rFonts w:ascii="Times New Roman" w:hAnsi="Times New Roman"/>
        </w:rPr>
        <w:t xml:space="preserve">olarak gerçekleşmiştir. </w:t>
      </w:r>
      <w:r w:rsidR="00213D41" w:rsidRPr="00D45347">
        <w:rPr>
          <w:rFonts w:ascii="Times New Roman" w:hAnsi="Times New Roman"/>
        </w:rPr>
        <w:t xml:space="preserve">Bahsedilen </w:t>
      </w:r>
      <w:r w:rsidRPr="00D45347">
        <w:rPr>
          <w:rFonts w:ascii="Times New Roman" w:hAnsi="Times New Roman"/>
        </w:rPr>
        <w:t>dönemlerdeki personel giderlerinin aylık gerçekleşmeleri aşağıda gösterilmiştir.</w:t>
      </w:r>
    </w:p>
    <w:p w:rsidR="00704355" w:rsidRPr="00D45347" w:rsidRDefault="00704355" w:rsidP="00FD5836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6672C2" w:rsidRDefault="006672C2" w:rsidP="00FD583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4355">
        <w:rPr>
          <w:rFonts w:ascii="Times New Roman" w:hAnsi="Times New Roman"/>
        </w:rPr>
        <w:t>Bütçe öngörüsü ile bütçe gerçekleşmesi arasındaki farklılığın nedenleri,</w:t>
      </w:r>
      <w:r w:rsidR="00534B26" w:rsidRPr="00704355">
        <w:rPr>
          <w:rFonts w:ascii="Times New Roman" w:hAnsi="Times New Roman"/>
        </w:rPr>
        <w:t xml:space="preserve"> </w:t>
      </w:r>
      <w:r w:rsidR="00004481" w:rsidRPr="00704355">
        <w:rPr>
          <w:rFonts w:ascii="Times New Roman" w:hAnsi="Times New Roman"/>
        </w:rPr>
        <w:t>personel sayımızın artması</w:t>
      </w:r>
      <w:r w:rsidR="00EF5E50" w:rsidRPr="00704355">
        <w:rPr>
          <w:rFonts w:ascii="Times New Roman" w:hAnsi="Times New Roman"/>
        </w:rPr>
        <w:t>, enflasy</w:t>
      </w:r>
      <w:r w:rsidR="004B4783" w:rsidRPr="00704355">
        <w:rPr>
          <w:rFonts w:ascii="Times New Roman" w:hAnsi="Times New Roman"/>
        </w:rPr>
        <w:t>on artışı gibi etkenler ile 2016</w:t>
      </w:r>
      <w:r w:rsidR="00EF5E50" w:rsidRPr="00704355">
        <w:rPr>
          <w:rFonts w:ascii="Times New Roman" w:hAnsi="Times New Roman"/>
        </w:rPr>
        <w:t xml:space="preserve"> yıl</w:t>
      </w:r>
      <w:r w:rsidR="004B4783" w:rsidRPr="00704355">
        <w:rPr>
          <w:rFonts w:ascii="Times New Roman" w:hAnsi="Times New Roman"/>
        </w:rPr>
        <w:t>ı ile 2017</w:t>
      </w:r>
      <w:r w:rsidR="00EF5E50" w:rsidRPr="00704355">
        <w:rPr>
          <w:rFonts w:ascii="Times New Roman" w:hAnsi="Times New Roman"/>
        </w:rPr>
        <w:t xml:space="preserve"> yılı ilk altı aylık personel giderleri arasında %1</w:t>
      </w:r>
      <w:r w:rsidR="004B4783" w:rsidRPr="00704355">
        <w:rPr>
          <w:rFonts w:ascii="Times New Roman" w:hAnsi="Times New Roman"/>
        </w:rPr>
        <w:t>8</w:t>
      </w:r>
      <w:r w:rsidR="00EF5E50" w:rsidRPr="00704355">
        <w:rPr>
          <w:rFonts w:ascii="Times New Roman" w:hAnsi="Times New Roman"/>
        </w:rPr>
        <w:t>,</w:t>
      </w:r>
      <w:r w:rsidR="004B4783" w:rsidRPr="00704355">
        <w:rPr>
          <w:rFonts w:ascii="Times New Roman" w:hAnsi="Times New Roman"/>
        </w:rPr>
        <w:t>0</w:t>
      </w:r>
      <w:r w:rsidR="002B78FE" w:rsidRPr="00704355">
        <w:rPr>
          <w:rFonts w:ascii="Times New Roman" w:hAnsi="Times New Roman"/>
        </w:rPr>
        <w:t>2</w:t>
      </w:r>
      <w:r w:rsidR="00EF5E50" w:rsidRPr="00704355">
        <w:rPr>
          <w:rFonts w:ascii="Times New Roman" w:hAnsi="Times New Roman"/>
        </w:rPr>
        <w:t xml:space="preserve">’lik bir atış gerçekleşmiştir. </w:t>
      </w:r>
      <w:r w:rsidR="00704355">
        <w:rPr>
          <w:rFonts w:ascii="Times New Roman" w:hAnsi="Times New Roman"/>
        </w:rPr>
        <w:t>İ</w:t>
      </w:r>
      <w:r w:rsidRPr="00704355">
        <w:rPr>
          <w:rFonts w:ascii="Times New Roman" w:hAnsi="Times New Roman"/>
        </w:rPr>
        <w:t xml:space="preserve">kinci altı ayda </w:t>
      </w:r>
      <w:r w:rsidR="005528B8" w:rsidRPr="00704355">
        <w:rPr>
          <w:rFonts w:ascii="Times New Roman" w:hAnsi="Times New Roman"/>
        </w:rPr>
        <w:t>da herha</w:t>
      </w:r>
      <w:r w:rsidR="00004481" w:rsidRPr="00704355">
        <w:rPr>
          <w:rFonts w:ascii="Times New Roman" w:hAnsi="Times New Roman"/>
        </w:rPr>
        <w:t>ngi bir sözleşmeden doğan artış olmayacağı ve ilk altı aylık harcamadan daha yüksek bir harcamanın beklenmeyeceği</w:t>
      </w:r>
      <w:r w:rsidRPr="00704355">
        <w:rPr>
          <w:rFonts w:ascii="Times New Roman" w:hAnsi="Times New Roman"/>
        </w:rPr>
        <w:t xml:space="preserve"> şeklinde sıralanabilir.</w:t>
      </w:r>
    </w:p>
    <w:tbl>
      <w:tblPr>
        <w:tblpPr w:leftFromText="141" w:rightFromText="141" w:vertAnchor="text" w:tblpXSpec="center" w:tblpY="138"/>
        <w:tblW w:w="8528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1843"/>
        <w:gridCol w:w="1701"/>
        <w:gridCol w:w="1400"/>
        <w:gridCol w:w="1468"/>
      </w:tblGrid>
      <w:tr w:rsidR="00704355" w:rsidRPr="00D45347" w:rsidTr="009F1848">
        <w:trPr>
          <w:trHeight w:val="6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lastRenderedPageBreak/>
              <w:t>Aylar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Değişim Tutarı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Değişim Oranı %</w:t>
            </w:r>
          </w:p>
        </w:tc>
      </w:tr>
      <w:tr w:rsidR="00704355" w:rsidRPr="00D45347" w:rsidTr="009F1848">
        <w:trPr>
          <w:trHeight w:val="3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Ocak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2.296.444,68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2.648.789,02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352.344,34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E445A3" w:rsidRDefault="00704355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15,34</w:t>
            </w:r>
          </w:p>
        </w:tc>
      </w:tr>
      <w:tr w:rsidR="00704355" w:rsidRPr="00D45347" w:rsidTr="009F1848">
        <w:trPr>
          <w:trHeight w:val="3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Şubat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2.300.792,93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2.634.720,99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333.928,06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E445A3" w:rsidRDefault="00704355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14,51</w:t>
            </w:r>
          </w:p>
        </w:tc>
      </w:tr>
      <w:tr w:rsidR="00704355" w:rsidRPr="00D45347" w:rsidTr="009F1848">
        <w:trPr>
          <w:trHeight w:val="3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Mart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2.147.133,77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2.515.820,71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368.686,94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E445A3" w:rsidRDefault="00704355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17,17</w:t>
            </w:r>
          </w:p>
        </w:tc>
      </w:tr>
      <w:tr w:rsidR="00704355" w:rsidRPr="00D45347" w:rsidTr="009F1848">
        <w:trPr>
          <w:trHeight w:val="3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Nisan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2.494.632,49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3.102.703,40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608.070,91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E445A3" w:rsidRDefault="00704355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24,37</w:t>
            </w:r>
          </w:p>
        </w:tc>
      </w:tr>
      <w:tr w:rsidR="00704355" w:rsidRPr="00D45347" w:rsidTr="009F1848">
        <w:trPr>
          <w:trHeight w:val="3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Mayıs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2.158.077,55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2.516.882,83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358.805,28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E445A3" w:rsidRDefault="00704355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16,62</w:t>
            </w:r>
          </w:p>
        </w:tc>
      </w:tr>
      <w:tr w:rsidR="00704355" w:rsidRPr="00D45347" w:rsidTr="009F1848">
        <w:trPr>
          <w:trHeight w:val="3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704355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Haziran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2.610.382,92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3.112.695,58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502.312,66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E445A3" w:rsidRDefault="00704355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19,24</w:t>
            </w:r>
          </w:p>
        </w:tc>
      </w:tr>
      <w:tr w:rsidR="00704355" w:rsidRPr="00D45347" w:rsidTr="009F1848">
        <w:trPr>
          <w:trHeight w:val="315"/>
          <w:jc w:val="center"/>
        </w:trPr>
        <w:tc>
          <w:tcPr>
            <w:tcW w:w="2116" w:type="dxa"/>
            <w:shd w:val="clear" w:color="auto" w:fill="auto"/>
            <w:vAlign w:val="center"/>
            <w:hideMark/>
          </w:tcPr>
          <w:p w:rsidR="00704355" w:rsidRPr="00D45347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14.007.464,34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16.531.612,53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4355" w:rsidRPr="00E445A3" w:rsidRDefault="00704355" w:rsidP="00E445A3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2.524.148,19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704355" w:rsidRPr="00E445A3" w:rsidRDefault="00704355" w:rsidP="00E44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18,02</w:t>
            </w:r>
          </w:p>
        </w:tc>
      </w:tr>
    </w:tbl>
    <w:p w:rsidR="00704355" w:rsidRDefault="00704355" w:rsidP="00704355"/>
    <w:p w:rsidR="00704355" w:rsidRPr="00704355" w:rsidRDefault="00704355" w:rsidP="00704355">
      <w:pPr>
        <w:jc w:val="center"/>
        <w:rPr>
          <w:b/>
          <w:sz w:val="20"/>
          <w:szCs w:val="20"/>
        </w:rPr>
      </w:pPr>
      <w:bookmarkStart w:id="7" w:name="_Toc331031981"/>
      <w:bookmarkStart w:id="8" w:name="_Toc424566973"/>
      <w:r w:rsidRPr="00704355">
        <w:rPr>
          <w:rFonts w:ascii="Times New Roman" w:hAnsi="Times New Roman"/>
          <w:b/>
          <w:sz w:val="20"/>
          <w:szCs w:val="20"/>
        </w:rPr>
        <w:t xml:space="preserve">Tablo </w:t>
      </w:r>
      <w:r w:rsidRPr="00704355">
        <w:rPr>
          <w:rFonts w:ascii="Times New Roman" w:hAnsi="Times New Roman"/>
          <w:b/>
          <w:sz w:val="20"/>
          <w:szCs w:val="20"/>
        </w:rPr>
        <w:fldChar w:fldCharType="begin"/>
      </w:r>
      <w:r w:rsidRPr="00704355">
        <w:rPr>
          <w:rFonts w:ascii="Times New Roman" w:hAnsi="Times New Roman"/>
          <w:b/>
          <w:sz w:val="20"/>
          <w:szCs w:val="20"/>
        </w:rPr>
        <w:instrText xml:space="preserve"> SEQ Tablo \* ARABIC </w:instrText>
      </w:r>
      <w:r w:rsidRPr="00704355">
        <w:rPr>
          <w:rFonts w:ascii="Times New Roman" w:hAnsi="Times New Roman"/>
          <w:b/>
          <w:sz w:val="20"/>
          <w:szCs w:val="20"/>
        </w:rPr>
        <w:fldChar w:fldCharType="separate"/>
      </w:r>
      <w:r w:rsidRPr="00704355">
        <w:rPr>
          <w:rFonts w:ascii="Times New Roman" w:hAnsi="Times New Roman"/>
          <w:b/>
          <w:noProof/>
          <w:sz w:val="20"/>
          <w:szCs w:val="20"/>
        </w:rPr>
        <w:t>3</w:t>
      </w:r>
      <w:r w:rsidRPr="00704355">
        <w:rPr>
          <w:rFonts w:ascii="Times New Roman" w:hAnsi="Times New Roman"/>
          <w:b/>
          <w:noProof/>
          <w:sz w:val="20"/>
          <w:szCs w:val="20"/>
        </w:rPr>
        <w:fldChar w:fldCharType="end"/>
      </w:r>
      <w:r w:rsidRPr="00704355">
        <w:rPr>
          <w:rFonts w:ascii="Times New Roman" w:hAnsi="Times New Roman"/>
          <w:b/>
          <w:sz w:val="20"/>
          <w:szCs w:val="20"/>
        </w:rPr>
        <w:t>: 2016 - 2017 Personel Giderleri Gerçekleşmeleri</w:t>
      </w:r>
      <w:bookmarkEnd w:id="7"/>
      <w:bookmarkEnd w:id="8"/>
    </w:p>
    <w:p w:rsidR="00704355" w:rsidRDefault="00704355" w:rsidP="00704355"/>
    <w:p w:rsidR="009F1848" w:rsidRDefault="009F1848" w:rsidP="009F1848">
      <w:pPr>
        <w:jc w:val="center"/>
      </w:pPr>
      <w:r>
        <w:rPr>
          <w:noProof/>
          <w:lang w:val="tr-TR" w:eastAsia="tr-TR" w:bidi="ar-SA"/>
        </w:rPr>
        <w:drawing>
          <wp:inline distT="0" distB="0" distL="0" distR="0" wp14:anchorId="31F6D1DC" wp14:editId="27E3C7EC">
            <wp:extent cx="4572000" cy="2743200"/>
            <wp:effectExtent l="0" t="0" r="0" b="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1848" w:rsidRDefault="009F1848" w:rsidP="00704355"/>
    <w:p w:rsidR="009F1848" w:rsidRPr="00704355" w:rsidRDefault="009F1848" w:rsidP="00704355"/>
    <w:p w:rsidR="0035604F" w:rsidRPr="00CC74AB" w:rsidRDefault="0035604F" w:rsidP="00FD5836">
      <w:pPr>
        <w:pStyle w:val="Balk3"/>
        <w:spacing w:before="0" w:line="276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9" w:name="_Toc424566952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02.  Sosyal Güvenlik Kurumlarına Devlet Primi Giderleri</w:t>
      </w:r>
      <w:bookmarkEnd w:id="9"/>
    </w:p>
    <w:p w:rsidR="00213D41" w:rsidRPr="00D45347" w:rsidRDefault="0035604F" w:rsidP="00FD583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 xml:space="preserve">Sosyal güvenlik kurumlarına devlet primi giderleri için </w:t>
      </w:r>
      <w:r w:rsidR="006D13E5" w:rsidRPr="00D45347">
        <w:rPr>
          <w:rFonts w:ascii="Times New Roman" w:hAnsi="Times New Roman"/>
          <w:color w:val="000000" w:themeColor="text1"/>
        </w:rPr>
        <w:t>201</w:t>
      </w:r>
      <w:r w:rsidR="00A57CCB" w:rsidRPr="00D45347">
        <w:rPr>
          <w:rFonts w:ascii="Times New Roman" w:hAnsi="Times New Roman"/>
          <w:color w:val="000000" w:themeColor="text1"/>
        </w:rPr>
        <w:t>7</w:t>
      </w:r>
      <w:r w:rsidRPr="00D45347">
        <w:rPr>
          <w:rFonts w:ascii="Times New Roman" w:hAnsi="Times New Roman"/>
          <w:color w:val="000000" w:themeColor="text1"/>
        </w:rPr>
        <w:t xml:space="preserve"> yılı başında</w:t>
      </w:r>
      <w:r w:rsidR="00935B37" w:rsidRPr="00D45347">
        <w:rPr>
          <w:rFonts w:ascii="Times New Roman" w:hAnsi="Times New Roman"/>
          <w:color w:val="000000" w:themeColor="text1"/>
        </w:rPr>
        <w:t xml:space="preserve"> </w:t>
      </w:r>
      <w:r w:rsidR="00A57CCB" w:rsidRPr="00D45347">
        <w:rPr>
          <w:rFonts w:ascii="Times New Roman" w:hAnsi="Times New Roman"/>
          <w:color w:val="000000" w:themeColor="text1"/>
        </w:rPr>
        <w:t>6</w:t>
      </w:r>
      <w:r w:rsidR="00826D68" w:rsidRPr="00D45347">
        <w:rPr>
          <w:rFonts w:ascii="Times New Roman" w:hAnsi="Times New Roman"/>
          <w:color w:val="000000" w:themeColor="text1"/>
        </w:rPr>
        <w:t>.</w:t>
      </w:r>
      <w:r w:rsidR="00A57CCB" w:rsidRPr="00D45347">
        <w:rPr>
          <w:rFonts w:ascii="Times New Roman" w:hAnsi="Times New Roman"/>
          <w:color w:val="000000" w:themeColor="text1"/>
        </w:rPr>
        <w:t>817</w:t>
      </w:r>
      <w:r w:rsidR="00826D68" w:rsidRPr="00D45347">
        <w:rPr>
          <w:rFonts w:ascii="Times New Roman" w:hAnsi="Times New Roman"/>
          <w:color w:val="000000" w:themeColor="text1"/>
        </w:rPr>
        <w:t>.</w:t>
      </w:r>
      <w:r w:rsidR="00A35B55" w:rsidRPr="00D45347">
        <w:rPr>
          <w:rFonts w:ascii="Times New Roman" w:hAnsi="Times New Roman"/>
          <w:color w:val="000000" w:themeColor="text1"/>
        </w:rPr>
        <w:t>000</w:t>
      </w:r>
      <w:proofErr w:type="gramStart"/>
      <w:r w:rsidR="00826D68" w:rsidRPr="00D45347">
        <w:rPr>
          <w:rFonts w:ascii="Times New Roman" w:hAnsi="Times New Roman"/>
          <w:color w:val="000000" w:themeColor="text1"/>
        </w:rPr>
        <w:t>,</w:t>
      </w:r>
      <w:r w:rsidR="00A35B55" w:rsidRPr="00D45347">
        <w:rPr>
          <w:rFonts w:ascii="Times New Roman" w:hAnsi="Times New Roman"/>
          <w:color w:val="000000" w:themeColor="text1"/>
        </w:rPr>
        <w:t>00</w:t>
      </w:r>
      <w:proofErr w:type="gramEnd"/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ödenek ayrılmıştır. </w:t>
      </w:r>
    </w:p>
    <w:p w:rsidR="00704355" w:rsidRDefault="00704355" w:rsidP="00FD583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0002D7" w:rsidRPr="00D45347" w:rsidRDefault="006D13E5" w:rsidP="00FD583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>201</w:t>
      </w:r>
      <w:r w:rsidR="00A57CCB" w:rsidRPr="00D45347">
        <w:rPr>
          <w:rFonts w:ascii="Times New Roman" w:hAnsi="Times New Roman"/>
          <w:color w:val="000000" w:themeColor="text1"/>
        </w:rPr>
        <w:t>6</w:t>
      </w:r>
      <w:r w:rsidR="00213D41" w:rsidRPr="00D45347">
        <w:rPr>
          <w:rFonts w:ascii="Times New Roman" w:hAnsi="Times New Roman"/>
          <w:color w:val="000000" w:themeColor="text1"/>
        </w:rPr>
        <w:t xml:space="preserve"> yılı Ocak–</w:t>
      </w:r>
      <w:r w:rsidR="00D54B26" w:rsidRPr="00D45347">
        <w:rPr>
          <w:rFonts w:ascii="Times New Roman" w:hAnsi="Times New Roman"/>
          <w:color w:val="000000" w:themeColor="text1"/>
        </w:rPr>
        <w:t>Haziran döneminde</w:t>
      </w:r>
      <w:r w:rsidR="00826D68" w:rsidRPr="00D45347">
        <w:rPr>
          <w:rFonts w:ascii="Times New Roman" w:hAnsi="Times New Roman"/>
          <w:color w:val="000000" w:themeColor="text1"/>
        </w:rPr>
        <w:t xml:space="preserve"> </w:t>
      </w:r>
      <w:r w:rsidR="00A57CCB" w:rsidRPr="00D45347">
        <w:rPr>
          <w:rFonts w:ascii="Times New Roman" w:hAnsi="Times New Roman"/>
          <w:color w:val="000000" w:themeColor="text1"/>
        </w:rPr>
        <w:t>2</w:t>
      </w:r>
      <w:r w:rsidR="00A35B55" w:rsidRPr="00D45347">
        <w:rPr>
          <w:rFonts w:ascii="Times New Roman" w:hAnsi="Times New Roman"/>
          <w:color w:val="000000" w:themeColor="text1"/>
        </w:rPr>
        <w:t>.</w:t>
      </w:r>
      <w:r w:rsidR="00A57CCB" w:rsidRPr="00D45347">
        <w:rPr>
          <w:rFonts w:ascii="Times New Roman" w:hAnsi="Times New Roman"/>
          <w:color w:val="000000" w:themeColor="text1"/>
        </w:rPr>
        <w:t>427</w:t>
      </w:r>
      <w:r w:rsidR="00826D68" w:rsidRPr="00D45347">
        <w:rPr>
          <w:rFonts w:ascii="Times New Roman" w:hAnsi="Times New Roman"/>
          <w:color w:val="000000" w:themeColor="text1"/>
        </w:rPr>
        <w:t>.</w:t>
      </w:r>
      <w:r w:rsidR="00A57CCB" w:rsidRPr="00D45347">
        <w:rPr>
          <w:rFonts w:ascii="Times New Roman" w:hAnsi="Times New Roman"/>
          <w:color w:val="000000" w:themeColor="text1"/>
        </w:rPr>
        <w:t>263</w:t>
      </w:r>
      <w:r w:rsidR="00826D68" w:rsidRPr="00D45347">
        <w:rPr>
          <w:rFonts w:ascii="Times New Roman" w:hAnsi="Times New Roman"/>
          <w:color w:val="000000" w:themeColor="text1"/>
        </w:rPr>
        <w:t>,</w:t>
      </w:r>
      <w:r w:rsidR="00A57CCB" w:rsidRPr="00D45347">
        <w:rPr>
          <w:rFonts w:ascii="Times New Roman" w:hAnsi="Times New Roman"/>
          <w:color w:val="000000" w:themeColor="text1"/>
        </w:rPr>
        <w:t>75</w:t>
      </w:r>
      <w:r w:rsidR="00704355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="0035604F" w:rsidRPr="00D45347">
        <w:rPr>
          <w:rFonts w:ascii="Times New Roman" w:hAnsi="Times New Roman"/>
          <w:color w:val="000000" w:themeColor="text1"/>
        </w:rPr>
        <w:t xml:space="preserve"> olan sosyal güvenlik kurumlarına devlet primi giderleri </w:t>
      </w:r>
      <w:r w:rsidR="00E17AB7" w:rsidRPr="00D45347">
        <w:rPr>
          <w:rFonts w:ascii="Times New Roman" w:hAnsi="Times New Roman"/>
          <w:color w:val="000000" w:themeColor="text1"/>
        </w:rPr>
        <w:t>201</w:t>
      </w:r>
      <w:r w:rsidR="00A57CCB" w:rsidRPr="00D45347">
        <w:rPr>
          <w:rFonts w:ascii="Times New Roman" w:hAnsi="Times New Roman"/>
          <w:color w:val="000000" w:themeColor="text1"/>
        </w:rPr>
        <w:t>7</w:t>
      </w:r>
      <w:r w:rsidR="00213D41" w:rsidRPr="00D45347">
        <w:rPr>
          <w:rFonts w:ascii="Times New Roman" w:hAnsi="Times New Roman"/>
          <w:color w:val="000000" w:themeColor="text1"/>
        </w:rPr>
        <w:t xml:space="preserve"> yılı Ocak</w:t>
      </w:r>
      <w:r w:rsidR="00396F34">
        <w:rPr>
          <w:rFonts w:ascii="Times New Roman" w:hAnsi="Times New Roman"/>
          <w:color w:val="000000" w:themeColor="text1"/>
        </w:rPr>
        <w:t xml:space="preserve"> </w:t>
      </w:r>
      <w:r w:rsidR="00213D41" w:rsidRPr="00D45347">
        <w:rPr>
          <w:rFonts w:ascii="Times New Roman" w:hAnsi="Times New Roman"/>
          <w:color w:val="000000" w:themeColor="text1"/>
        </w:rPr>
        <w:t>–</w:t>
      </w:r>
      <w:r w:rsidR="00396F34">
        <w:rPr>
          <w:rFonts w:ascii="Times New Roman" w:hAnsi="Times New Roman"/>
          <w:color w:val="000000" w:themeColor="text1"/>
        </w:rPr>
        <w:t xml:space="preserve"> </w:t>
      </w:r>
      <w:r w:rsidR="0035604F" w:rsidRPr="00D45347">
        <w:rPr>
          <w:rFonts w:ascii="Times New Roman" w:hAnsi="Times New Roman"/>
          <w:color w:val="000000" w:themeColor="text1"/>
        </w:rPr>
        <w:t xml:space="preserve">Haziran döneminde </w:t>
      </w:r>
      <w:r w:rsidR="00A57CCB" w:rsidRPr="00D45347">
        <w:rPr>
          <w:rFonts w:ascii="Times New Roman" w:hAnsi="Times New Roman"/>
          <w:color w:val="000000" w:themeColor="text1"/>
        </w:rPr>
        <w:t>287.915,41</w:t>
      </w:r>
      <w:r w:rsidR="00704355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="0035604F" w:rsidRPr="00D45347">
        <w:rPr>
          <w:rFonts w:ascii="Times New Roman" w:hAnsi="Times New Roman"/>
          <w:color w:val="000000" w:themeColor="text1"/>
        </w:rPr>
        <w:t xml:space="preserve"> </w:t>
      </w:r>
      <w:r w:rsidR="000357E0" w:rsidRPr="00D45347">
        <w:rPr>
          <w:rFonts w:ascii="Times New Roman" w:hAnsi="Times New Roman"/>
          <w:color w:val="000000" w:themeColor="text1"/>
        </w:rPr>
        <w:t>artışla</w:t>
      </w:r>
      <w:r w:rsidR="00D54B26" w:rsidRPr="00D45347">
        <w:rPr>
          <w:rFonts w:ascii="Times New Roman" w:hAnsi="Times New Roman"/>
          <w:color w:val="000000" w:themeColor="text1"/>
        </w:rPr>
        <w:t xml:space="preserve"> </w:t>
      </w:r>
      <w:r w:rsidR="00826D68" w:rsidRPr="00D45347">
        <w:rPr>
          <w:rFonts w:ascii="Times New Roman" w:hAnsi="Times New Roman"/>
          <w:color w:val="000000" w:themeColor="text1"/>
        </w:rPr>
        <w:t>2.</w:t>
      </w:r>
      <w:r w:rsidR="00A57CCB" w:rsidRPr="00D45347">
        <w:rPr>
          <w:rFonts w:ascii="Times New Roman" w:hAnsi="Times New Roman"/>
          <w:color w:val="000000" w:themeColor="text1"/>
        </w:rPr>
        <w:t>715</w:t>
      </w:r>
      <w:r w:rsidR="00826D68" w:rsidRPr="00D45347">
        <w:rPr>
          <w:rFonts w:ascii="Times New Roman" w:hAnsi="Times New Roman"/>
          <w:color w:val="000000" w:themeColor="text1"/>
        </w:rPr>
        <w:t>.</w:t>
      </w:r>
      <w:r w:rsidR="00A57CCB" w:rsidRPr="00D45347">
        <w:rPr>
          <w:rFonts w:ascii="Times New Roman" w:hAnsi="Times New Roman"/>
          <w:color w:val="000000" w:themeColor="text1"/>
        </w:rPr>
        <w:t>179</w:t>
      </w:r>
      <w:r w:rsidR="00826D68" w:rsidRPr="00D45347">
        <w:rPr>
          <w:rFonts w:ascii="Times New Roman" w:hAnsi="Times New Roman"/>
          <w:color w:val="000000" w:themeColor="text1"/>
        </w:rPr>
        <w:t>,</w:t>
      </w:r>
      <w:r w:rsidR="00A57CCB" w:rsidRPr="00D45347">
        <w:rPr>
          <w:rFonts w:ascii="Times New Roman" w:hAnsi="Times New Roman"/>
          <w:color w:val="000000" w:themeColor="text1"/>
        </w:rPr>
        <w:t>16</w:t>
      </w:r>
      <w:r w:rsidR="00A503F2">
        <w:rPr>
          <w:rFonts w:ascii="Times New Roman" w:hAnsi="Times New Roman"/>
          <w:color w:val="000000" w:themeColor="text1"/>
        </w:rPr>
        <w:t>₺</w:t>
      </w:r>
      <w:r w:rsidR="0035604F" w:rsidRPr="00D45347">
        <w:rPr>
          <w:rFonts w:ascii="Times New Roman" w:hAnsi="Times New Roman"/>
          <w:color w:val="000000" w:themeColor="text1"/>
        </w:rPr>
        <w:t xml:space="preserve"> olmuştur. </w:t>
      </w:r>
    </w:p>
    <w:p w:rsidR="00704355" w:rsidRDefault="00704355" w:rsidP="00D54B2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35604F" w:rsidRDefault="0035604F" w:rsidP="00D54B2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>Sosyal güvenlik kurumlarına devlet primi giderleri</w:t>
      </w:r>
      <w:r w:rsidR="000002D7" w:rsidRPr="00D45347">
        <w:rPr>
          <w:rFonts w:ascii="Times New Roman" w:hAnsi="Times New Roman"/>
          <w:color w:val="000000" w:themeColor="text1"/>
        </w:rPr>
        <w:t>ndeki a</w:t>
      </w:r>
      <w:r w:rsidR="000357E0" w:rsidRPr="00D45347">
        <w:rPr>
          <w:rFonts w:ascii="Times New Roman" w:hAnsi="Times New Roman"/>
          <w:color w:val="000000" w:themeColor="text1"/>
        </w:rPr>
        <w:t>rtış</w:t>
      </w:r>
      <w:r w:rsidR="00D54B26" w:rsidRPr="00D45347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%</w:t>
      </w:r>
      <w:r w:rsidR="00F51B0F" w:rsidRPr="00D45347">
        <w:rPr>
          <w:rFonts w:ascii="Times New Roman" w:hAnsi="Times New Roman"/>
          <w:color w:val="000000" w:themeColor="text1"/>
        </w:rPr>
        <w:t>11</w:t>
      </w:r>
      <w:proofErr w:type="gramStart"/>
      <w:r w:rsidR="00474B3B" w:rsidRPr="00D45347">
        <w:rPr>
          <w:rFonts w:ascii="Times New Roman" w:hAnsi="Times New Roman"/>
          <w:color w:val="000000" w:themeColor="text1"/>
        </w:rPr>
        <w:t>,</w:t>
      </w:r>
      <w:r w:rsidR="00F51B0F" w:rsidRPr="00D45347">
        <w:rPr>
          <w:rFonts w:ascii="Times New Roman" w:hAnsi="Times New Roman"/>
          <w:color w:val="000000" w:themeColor="text1"/>
        </w:rPr>
        <w:t>86</w:t>
      </w:r>
      <w:proofErr w:type="gramEnd"/>
      <w:r w:rsidR="00474B3B" w:rsidRPr="00D45347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olarak gerçekleşmiştir. Anılan dönemlerdeki sosyal güvenlik kurumlarına devlet primi giderlerinin aylık gerçekleşmeleri aşağıda gösterilmiştir.</w:t>
      </w:r>
    </w:p>
    <w:p w:rsidR="009F1848" w:rsidRDefault="009F1848" w:rsidP="00D54B2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9F1848" w:rsidRPr="00D45347" w:rsidRDefault="009F1848" w:rsidP="00D54B2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D8758B" w:rsidRPr="00D45347" w:rsidRDefault="00D8758B" w:rsidP="00533137">
      <w:pPr>
        <w:ind w:firstLine="708"/>
        <w:jc w:val="both"/>
        <w:rPr>
          <w:rFonts w:ascii="Times New Roman" w:hAnsi="Times New Roman"/>
          <w:color w:val="000000" w:themeColor="text1"/>
        </w:rPr>
      </w:pPr>
    </w:p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764"/>
        <w:gridCol w:w="1560"/>
        <w:gridCol w:w="1417"/>
        <w:gridCol w:w="1418"/>
      </w:tblGrid>
      <w:tr w:rsidR="003D7E8B" w:rsidRPr="00D45347" w:rsidTr="009F1848">
        <w:trPr>
          <w:trHeight w:val="6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3D7E8B" w:rsidRPr="00D45347" w:rsidRDefault="003D7E8B" w:rsidP="003D7E8B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lastRenderedPageBreak/>
              <w:t>Aylar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3D7E8B" w:rsidRPr="00D45347" w:rsidRDefault="006D13E5" w:rsidP="00F51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F51B0F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7E8B" w:rsidRPr="00D45347" w:rsidRDefault="003D7E8B" w:rsidP="00A35B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F51B0F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7E8B" w:rsidRPr="00D45347" w:rsidRDefault="003D7E8B" w:rsidP="003D7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Değişim Tutarı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D7E8B" w:rsidRPr="00D45347" w:rsidRDefault="003D7E8B" w:rsidP="003D7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Değişim Oranı %</w:t>
            </w:r>
          </w:p>
        </w:tc>
      </w:tr>
      <w:tr w:rsidR="00F51B0F" w:rsidRPr="00D45347" w:rsidTr="009F1848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F51B0F" w:rsidRPr="00D45347" w:rsidRDefault="00F51B0F" w:rsidP="00F51B0F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Ocak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393.493,72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448.004,19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54.510,47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21BE" w:rsidRPr="00E445A3" w:rsidRDefault="003421BE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13,85</w:t>
            </w:r>
          </w:p>
        </w:tc>
      </w:tr>
      <w:tr w:rsidR="00F51B0F" w:rsidRPr="00D45347" w:rsidTr="009F1848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F51B0F" w:rsidRPr="00D45347" w:rsidRDefault="00F51B0F" w:rsidP="00F51B0F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Şubat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398.369,30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432.757,48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34.388,18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1B0F" w:rsidRPr="00E445A3" w:rsidRDefault="003421BE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8,63</w:t>
            </w:r>
          </w:p>
        </w:tc>
      </w:tr>
      <w:tr w:rsidR="00F51B0F" w:rsidRPr="00D45347" w:rsidTr="009F1848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F51B0F" w:rsidRPr="00D45347" w:rsidRDefault="00F51B0F" w:rsidP="00F51B0F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Mart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378.741,47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418.835,19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40.093,72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1B0F" w:rsidRPr="00E445A3" w:rsidRDefault="003421BE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10,58</w:t>
            </w:r>
          </w:p>
        </w:tc>
      </w:tr>
      <w:tr w:rsidR="00F51B0F" w:rsidRPr="00D45347" w:rsidTr="009F1848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F51B0F" w:rsidRPr="00D45347" w:rsidRDefault="00F51B0F" w:rsidP="00F51B0F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Nisan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403.619,68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447.916,54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44.296,86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1B0F" w:rsidRPr="00E445A3" w:rsidRDefault="003421BE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10,97</w:t>
            </w:r>
          </w:p>
        </w:tc>
      </w:tr>
      <w:tr w:rsidR="00F51B0F" w:rsidRPr="00D45347" w:rsidTr="009F1848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F51B0F" w:rsidRPr="00D45347" w:rsidRDefault="00F51B0F" w:rsidP="00F51B0F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Mayıs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384.319,99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439.852,24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55.532,25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1B0F" w:rsidRPr="00E445A3" w:rsidRDefault="00D85D69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14,45</w:t>
            </w:r>
          </w:p>
        </w:tc>
      </w:tr>
      <w:tr w:rsidR="00F51B0F" w:rsidRPr="00D45347" w:rsidTr="009F1848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F51B0F" w:rsidRPr="00D45347" w:rsidRDefault="00F51B0F" w:rsidP="00F51B0F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Haziran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468.719,59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527.813,52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59.093,93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1B0F" w:rsidRPr="00E445A3" w:rsidRDefault="00D85D69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12,61</w:t>
            </w:r>
          </w:p>
        </w:tc>
      </w:tr>
      <w:tr w:rsidR="00F51B0F" w:rsidRPr="00D45347" w:rsidTr="009F1848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F51B0F" w:rsidRPr="00D45347" w:rsidRDefault="003B2E42" w:rsidP="003B2E4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2.427.263,75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1B0F" w:rsidRPr="00E445A3" w:rsidRDefault="003421BE" w:rsidP="00F51B0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2.715.179,16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1B0F" w:rsidRPr="00E445A3" w:rsidRDefault="00F51B0F" w:rsidP="00F51B0F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287.915,41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1B0F" w:rsidRPr="00E445A3" w:rsidRDefault="00F51B0F" w:rsidP="00E44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D85D69"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D85D69"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86</w:t>
            </w:r>
          </w:p>
        </w:tc>
      </w:tr>
    </w:tbl>
    <w:p w:rsidR="00A245C0" w:rsidRPr="00D45347" w:rsidRDefault="00A245C0" w:rsidP="00A245C0">
      <w:pPr>
        <w:keepNext/>
        <w:ind w:left="-142"/>
        <w:jc w:val="right"/>
        <w:rPr>
          <w:rFonts w:ascii="Times New Roman" w:hAnsi="Times New Roman"/>
        </w:rPr>
      </w:pPr>
    </w:p>
    <w:p w:rsidR="003B2E42" w:rsidRDefault="003B2E42" w:rsidP="003B2E42">
      <w:pPr>
        <w:pStyle w:val="ResimYazs"/>
        <w:keepNext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bookmarkStart w:id="10" w:name="_Toc331031982"/>
      <w:bookmarkStart w:id="11" w:name="_Toc424566974"/>
      <w:r w:rsidRPr="003B2E42">
        <w:rPr>
          <w:rFonts w:ascii="Times New Roman" w:hAnsi="Times New Roman"/>
          <w:color w:val="000000" w:themeColor="text1"/>
          <w:sz w:val="20"/>
          <w:szCs w:val="20"/>
        </w:rPr>
        <w:t xml:space="preserve">Tablo </w:t>
      </w:r>
      <w:r w:rsidRPr="003B2E42">
        <w:rPr>
          <w:rFonts w:ascii="Times New Roman" w:hAnsi="Times New Roman"/>
          <w:color w:val="000000" w:themeColor="text1"/>
          <w:sz w:val="20"/>
          <w:szCs w:val="20"/>
        </w:rPr>
        <w:fldChar w:fldCharType="begin"/>
      </w:r>
      <w:r w:rsidRPr="003B2E42">
        <w:rPr>
          <w:rFonts w:ascii="Times New Roman" w:hAnsi="Times New Roman"/>
          <w:color w:val="000000" w:themeColor="text1"/>
          <w:sz w:val="20"/>
          <w:szCs w:val="20"/>
        </w:rPr>
        <w:instrText xml:space="preserve"> SEQ Tablo \* ARABIC </w:instrText>
      </w:r>
      <w:r w:rsidRPr="003B2E42">
        <w:rPr>
          <w:rFonts w:ascii="Times New Roman" w:hAnsi="Times New Roman"/>
          <w:color w:val="000000" w:themeColor="text1"/>
          <w:sz w:val="20"/>
          <w:szCs w:val="20"/>
        </w:rPr>
        <w:fldChar w:fldCharType="separate"/>
      </w:r>
      <w:r w:rsidRPr="003B2E42">
        <w:rPr>
          <w:rFonts w:ascii="Times New Roman" w:hAnsi="Times New Roman"/>
          <w:noProof/>
          <w:color w:val="000000" w:themeColor="text1"/>
          <w:sz w:val="20"/>
          <w:szCs w:val="20"/>
        </w:rPr>
        <w:t>4</w:t>
      </w:r>
      <w:r w:rsidRPr="003B2E42">
        <w:rPr>
          <w:rFonts w:ascii="Times New Roman" w:hAnsi="Times New Roman"/>
          <w:noProof/>
          <w:color w:val="000000" w:themeColor="text1"/>
          <w:sz w:val="20"/>
          <w:szCs w:val="20"/>
        </w:rPr>
        <w:fldChar w:fldCharType="end"/>
      </w:r>
      <w:r w:rsidRPr="003B2E42">
        <w:rPr>
          <w:rFonts w:ascii="Times New Roman" w:hAnsi="Times New Roman"/>
          <w:color w:val="000000" w:themeColor="text1"/>
          <w:sz w:val="20"/>
          <w:szCs w:val="20"/>
        </w:rPr>
        <w:t>: 2016</w:t>
      </w:r>
      <w:r w:rsidR="00BD588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B2E42">
        <w:rPr>
          <w:rFonts w:ascii="Times New Roman" w:hAnsi="Times New Roman"/>
          <w:color w:val="000000" w:themeColor="text1"/>
          <w:sz w:val="20"/>
          <w:szCs w:val="20"/>
        </w:rPr>
        <w:t>- 2017 Sosyal Güvenlik Kurumlarına Devlet Primi Giderleri Gerçekleşmeleri</w:t>
      </w:r>
      <w:bookmarkEnd w:id="10"/>
      <w:bookmarkEnd w:id="11"/>
      <w:r w:rsidR="009A0242">
        <w:rPr>
          <w:rFonts w:ascii="Times New Roman" w:hAnsi="Times New Roman"/>
          <w:color w:val="000000" w:themeColor="text1"/>
          <w:sz w:val="20"/>
          <w:szCs w:val="20"/>
        </w:rPr>
        <w:t xml:space="preserve"> (Grafik 4)</w:t>
      </w:r>
    </w:p>
    <w:p w:rsidR="009A0242" w:rsidRDefault="009A0242" w:rsidP="009A0242"/>
    <w:p w:rsidR="009A0242" w:rsidRPr="009A0242" w:rsidRDefault="009A0242" w:rsidP="009A0242">
      <w:pPr>
        <w:jc w:val="center"/>
      </w:pPr>
      <w:r>
        <w:rPr>
          <w:noProof/>
          <w:lang w:val="tr-TR" w:eastAsia="tr-TR" w:bidi="ar-SA"/>
        </w:rPr>
        <w:drawing>
          <wp:inline distT="0" distB="0" distL="0" distR="0" wp14:anchorId="6D7A1B82" wp14:editId="0387E2ED">
            <wp:extent cx="4572000" cy="274320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56CFB" w:rsidRDefault="00856CFB" w:rsidP="003B2E42">
      <w:pPr>
        <w:ind w:left="-142"/>
        <w:jc w:val="both"/>
        <w:rPr>
          <w:rFonts w:ascii="Times New Roman" w:hAnsi="Times New Roman"/>
        </w:rPr>
      </w:pPr>
    </w:p>
    <w:p w:rsidR="009A0242" w:rsidRPr="00D45347" w:rsidRDefault="009A0242" w:rsidP="003B2E42">
      <w:pPr>
        <w:ind w:left="-142"/>
        <w:jc w:val="both"/>
        <w:rPr>
          <w:rFonts w:ascii="Times New Roman" w:hAnsi="Times New Roman"/>
        </w:rPr>
      </w:pPr>
    </w:p>
    <w:p w:rsidR="001D5844" w:rsidRPr="00CC74AB" w:rsidRDefault="001D5844" w:rsidP="004F2904">
      <w:pPr>
        <w:pStyle w:val="Balk3"/>
        <w:spacing w:before="0" w:line="276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2" w:name="_Toc424566953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03. Mal ve Hizmet Alım Giderleri</w:t>
      </w:r>
      <w:bookmarkEnd w:id="12"/>
    </w:p>
    <w:p w:rsidR="001D5844" w:rsidRDefault="001D5844" w:rsidP="004901DF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 xml:space="preserve">Mal ve hizmet alım giderleri için </w:t>
      </w:r>
      <w:r w:rsidR="006D13E5" w:rsidRPr="00D45347">
        <w:rPr>
          <w:rFonts w:ascii="Times New Roman" w:hAnsi="Times New Roman"/>
          <w:color w:val="000000" w:themeColor="text1"/>
        </w:rPr>
        <w:t>201</w:t>
      </w:r>
      <w:r w:rsidR="00D85D69" w:rsidRPr="00D45347">
        <w:rPr>
          <w:rFonts w:ascii="Times New Roman" w:hAnsi="Times New Roman"/>
          <w:color w:val="000000" w:themeColor="text1"/>
        </w:rPr>
        <w:t>7</w:t>
      </w:r>
      <w:r w:rsidRPr="00D45347">
        <w:rPr>
          <w:rFonts w:ascii="Times New Roman" w:hAnsi="Times New Roman"/>
          <w:color w:val="000000" w:themeColor="text1"/>
        </w:rPr>
        <w:t xml:space="preserve"> yılı başında </w:t>
      </w:r>
      <w:r w:rsidR="00D85D69" w:rsidRPr="00D45347">
        <w:rPr>
          <w:rFonts w:ascii="Times New Roman" w:hAnsi="Times New Roman"/>
          <w:color w:val="000000" w:themeColor="text1"/>
        </w:rPr>
        <w:t>57.439.000</w:t>
      </w:r>
      <w:proofErr w:type="gramStart"/>
      <w:r w:rsidR="00D85D69" w:rsidRPr="00D45347">
        <w:rPr>
          <w:rFonts w:ascii="Times New Roman" w:hAnsi="Times New Roman"/>
          <w:color w:val="000000" w:themeColor="text1"/>
        </w:rPr>
        <w:t>,00</w:t>
      </w:r>
      <w:proofErr w:type="gramEnd"/>
      <w:r w:rsidR="00047269" w:rsidRPr="00D45347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="00047269" w:rsidRPr="00D45347">
        <w:rPr>
          <w:rFonts w:ascii="Times New Roman" w:hAnsi="Times New Roman"/>
          <w:color w:val="000000" w:themeColor="text1"/>
        </w:rPr>
        <w:t xml:space="preserve"> </w:t>
      </w:r>
      <w:r w:rsidR="0029068F" w:rsidRPr="00D45347">
        <w:rPr>
          <w:rFonts w:ascii="Times New Roman" w:hAnsi="Times New Roman"/>
          <w:color w:val="000000" w:themeColor="text1"/>
        </w:rPr>
        <w:t>ödenek ayrılmış</w:t>
      </w:r>
      <w:r w:rsidR="00213D41" w:rsidRPr="00D45347">
        <w:rPr>
          <w:rFonts w:ascii="Times New Roman" w:hAnsi="Times New Roman"/>
          <w:color w:val="000000" w:themeColor="text1"/>
        </w:rPr>
        <w:t>tır.</w:t>
      </w:r>
    </w:p>
    <w:p w:rsidR="003B2E42" w:rsidRPr="00D45347" w:rsidRDefault="003B2E42" w:rsidP="004901DF">
      <w:pPr>
        <w:ind w:firstLine="708"/>
        <w:jc w:val="both"/>
        <w:rPr>
          <w:rFonts w:ascii="Times New Roman" w:hAnsi="Times New Roman"/>
          <w:color w:val="000000" w:themeColor="text1"/>
        </w:rPr>
      </w:pPr>
    </w:p>
    <w:p w:rsidR="00DE0DDA" w:rsidRDefault="006D13E5" w:rsidP="003B2E42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>201</w:t>
      </w:r>
      <w:r w:rsidR="00D85D69" w:rsidRPr="00D45347">
        <w:rPr>
          <w:rFonts w:ascii="Times New Roman" w:hAnsi="Times New Roman"/>
          <w:color w:val="000000" w:themeColor="text1"/>
        </w:rPr>
        <w:t>6</w:t>
      </w:r>
      <w:r w:rsidR="00E70EEB" w:rsidRPr="00D45347">
        <w:rPr>
          <w:rFonts w:ascii="Times New Roman" w:hAnsi="Times New Roman"/>
          <w:color w:val="000000" w:themeColor="text1"/>
        </w:rPr>
        <w:t xml:space="preserve"> yılı Ocak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="00E70EEB" w:rsidRPr="00D45347">
        <w:rPr>
          <w:rFonts w:ascii="Times New Roman" w:hAnsi="Times New Roman"/>
          <w:color w:val="000000" w:themeColor="text1"/>
        </w:rPr>
        <w:t>–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="001D5844" w:rsidRPr="00D45347">
        <w:rPr>
          <w:rFonts w:ascii="Times New Roman" w:hAnsi="Times New Roman"/>
          <w:color w:val="000000" w:themeColor="text1"/>
        </w:rPr>
        <w:t xml:space="preserve">Haziran döneminde </w:t>
      </w:r>
      <w:r w:rsidR="00050D06" w:rsidRPr="00D45347">
        <w:rPr>
          <w:rFonts w:ascii="Times New Roman" w:hAnsi="Times New Roman"/>
          <w:color w:val="000000" w:themeColor="text1"/>
        </w:rPr>
        <w:t>1</w:t>
      </w:r>
      <w:r w:rsidR="00D85D69" w:rsidRPr="00D45347">
        <w:rPr>
          <w:rFonts w:ascii="Times New Roman" w:hAnsi="Times New Roman"/>
          <w:color w:val="000000" w:themeColor="text1"/>
        </w:rPr>
        <w:t>8</w:t>
      </w:r>
      <w:r w:rsidR="00050D06" w:rsidRPr="00D45347">
        <w:rPr>
          <w:rFonts w:ascii="Times New Roman" w:hAnsi="Times New Roman"/>
          <w:color w:val="000000" w:themeColor="text1"/>
        </w:rPr>
        <w:t>.</w:t>
      </w:r>
      <w:r w:rsidR="00D85D69" w:rsidRPr="00D45347">
        <w:rPr>
          <w:rFonts w:ascii="Times New Roman" w:hAnsi="Times New Roman"/>
          <w:color w:val="000000" w:themeColor="text1"/>
        </w:rPr>
        <w:t>45</w:t>
      </w:r>
      <w:r w:rsidR="00EB33FE" w:rsidRPr="00D45347">
        <w:rPr>
          <w:rFonts w:ascii="Times New Roman" w:hAnsi="Times New Roman"/>
          <w:color w:val="000000" w:themeColor="text1"/>
        </w:rPr>
        <w:t>8</w:t>
      </w:r>
      <w:r w:rsidR="00050D06" w:rsidRPr="00D45347">
        <w:rPr>
          <w:rFonts w:ascii="Times New Roman" w:hAnsi="Times New Roman"/>
          <w:color w:val="000000" w:themeColor="text1"/>
        </w:rPr>
        <w:t>.</w:t>
      </w:r>
      <w:r w:rsidR="00EB33FE" w:rsidRPr="00D45347">
        <w:rPr>
          <w:rFonts w:ascii="Times New Roman" w:hAnsi="Times New Roman"/>
          <w:color w:val="000000" w:themeColor="text1"/>
        </w:rPr>
        <w:t>519</w:t>
      </w:r>
      <w:r w:rsidR="00050D06" w:rsidRPr="00D45347">
        <w:rPr>
          <w:rFonts w:ascii="Times New Roman" w:hAnsi="Times New Roman"/>
          <w:color w:val="000000" w:themeColor="text1"/>
        </w:rPr>
        <w:t>,</w:t>
      </w:r>
      <w:r w:rsidR="00EB33FE" w:rsidRPr="00D45347">
        <w:rPr>
          <w:rFonts w:ascii="Times New Roman" w:hAnsi="Times New Roman"/>
          <w:color w:val="000000" w:themeColor="text1"/>
        </w:rPr>
        <w:t>13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="001D5844" w:rsidRPr="00D45347">
        <w:rPr>
          <w:rFonts w:ascii="Times New Roman" w:hAnsi="Times New Roman"/>
          <w:color w:val="000000" w:themeColor="text1"/>
        </w:rPr>
        <w:t xml:space="preserve"> olan mal ve hizmet alım giderleri </w:t>
      </w:r>
      <w:r w:rsidR="00E17AB7" w:rsidRPr="00D45347">
        <w:rPr>
          <w:rFonts w:ascii="Times New Roman" w:hAnsi="Times New Roman"/>
          <w:color w:val="000000" w:themeColor="text1"/>
        </w:rPr>
        <w:t>201</w:t>
      </w:r>
      <w:r w:rsidR="00D85D69" w:rsidRPr="00D45347">
        <w:rPr>
          <w:rFonts w:ascii="Times New Roman" w:hAnsi="Times New Roman"/>
          <w:color w:val="000000" w:themeColor="text1"/>
        </w:rPr>
        <w:t>7</w:t>
      </w:r>
      <w:r w:rsidR="00E70EEB" w:rsidRPr="00D45347">
        <w:rPr>
          <w:rFonts w:ascii="Times New Roman" w:hAnsi="Times New Roman"/>
          <w:color w:val="000000" w:themeColor="text1"/>
        </w:rPr>
        <w:t xml:space="preserve"> yılı Ocak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="00E70EEB" w:rsidRPr="00D45347">
        <w:rPr>
          <w:rFonts w:ascii="Times New Roman" w:hAnsi="Times New Roman"/>
          <w:color w:val="000000" w:themeColor="text1"/>
        </w:rPr>
        <w:t>–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="001D5844" w:rsidRPr="00D45347">
        <w:rPr>
          <w:rFonts w:ascii="Times New Roman" w:hAnsi="Times New Roman"/>
          <w:color w:val="000000" w:themeColor="text1"/>
        </w:rPr>
        <w:t>Haziran döneminde</w:t>
      </w:r>
      <w:r w:rsidR="00217A94" w:rsidRPr="00D45347">
        <w:rPr>
          <w:rFonts w:ascii="Times New Roman" w:hAnsi="Times New Roman"/>
          <w:color w:val="000000" w:themeColor="text1"/>
        </w:rPr>
        <w:t xml:space="preserve"> </w:t>
      </w:r>
      <w:r w:rsidR="00EB33FE" w:rsidRPr="00D45347">
        <w:rPr>
          <w:rFonts w:ascii="Times New Roman" w:hAnsi="Times New Roman"/>
          <w:color w:val="000000" w:themeColor="text1"/>
        </w:rPr>
        <w:t>5.697.478,14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="00DE0DDA" w:rsidRPr="00D45347">
        <w:rPr>
          <w:rFonts w:ascii="Times New Roman" w:hAnsi="Times New Roman"/>
          <w:color w:val="000000" w:themeColor="text1"/>
        </w:rPr>
        <w:t xml:space="preserve"> artışla </w:t>
      </w:r>
      <w:r w:rsidR="00D85D69" w:rsidRPr="00D45347">
        <w:rPr>
          <w:rFonts w:ascii="Times New Roman" w:hAnsi="Times New Roman"/>
          <w:color w:val="000000" w:themeColor="text1"/>
          <w:lang w:val="tr-TR"/>
        </w:rPr>
        <w:t>24.155.997,27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="00DE0DDA" w:rsidRPr="00D45347">
        <w:rPr>
          <w:rFonts w:ascii="Times New Roman" w:hAnsi="Times New Roman"/>
          <w:color w:val="000000" w:themeColor="text1"/>
        </w:rPr>
        <w:t xml:space="preserve"> </w:t>
      </w:r>
      <w:r w:rsidR="00547124" w:rsidRPr="00D45347">
        <w:rPr>
          <w:rFonts w:ascii="Times New Roman" w:hAnsi="Times New Roman"/>
          <w:color w:val="000000" w:themeColor="text1"/>
        </w:rPr>
        <w:t>olmuştu</w:t>
      </w:r>
      <w:r w:rsidR="00DE0DDA" w:rsidRPr="00D45347">
        <w:rPr>
          <w:rFonts w:ascii="Times New Roman" w:hAnsi="Times New Roman"/>
          <w:color w:val="000000" w:themeColor="text1"/>
        </w:rPr>
        <w:t>r.</w:t>
      </w:r>
    </w:p>
    <w:p w:rsidR="003B2E42" w:rsidRPr="00D45347" w:rsidRDefault="003B2E42" w:rsidP="003B2E42">
      <w:pPr>
        <w:ind w:firstLine="708"/>
        <w:jc w:val="both"/>
        <w:rPr>
          <w:rFonts w:ascii="Times New Roman" w:hAnsi="Times New Roman"/>
          <w:color w:val="000000" w:themeColor="text1"/>
        </w:rPr>
      </w:pPr>
    </w:p>
    <w:p w:rsidR="001D5844" w:rsidRDefault="00DE0DDA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 xml:space="preserve">Mal ve Hizmet Alımlarındaki artış </w:t>
      </w:r>
      <w:r w:rsidR="00217A94" w:rsidRPr="00D45347">
        <w:rPr>
          <w:rFonts w:ascii="Times New Roman" w:hAnsi="Times New Roman"/>
          <w:color w:val="000000" w:themeColor="text1"/>
        </w:rPr>
        <w:t>%</w:t>
      </w:r>
      <w:r w:rsidR="00D85D69" w:rsidRPr="00D45347">
        <w:rPr>
          <w:rFonts w:ascii="Times New Roman" w:hAnsi="Times New Roman"/>
          <w:color w:val="000000" w:themeColor="text1"/>
        </w:rPr>
        <w:t>30</w:t>
      </w:r>
      <w:proofErr w:type="gramStart"/>
      <w:r w:rsidRPr="00D45347">
        <w:rPr>
          <w:rFonts w:ascii="Times New Roman" w:hAnsi="Times New Roman"/>
          <w:color w:val="000000" w:themeColor="text1"/>
        </w:rPr>
        <w:t>,</w:t>
      </w:r>
      <w:r w:rsidR="00EB33FE" w:rsidRPr="00D45347">
        <w:rPr>
          <w:rFonts w:ascii="Times New Roman" w:hAnsi="Times New Roman"/>
          <w:color w:val="000000" w:themeColor="text1"/>
        </w:rPr>
        <w:t>86</w:t>
      </w:r>
      <w:proofErr w:type="gramEnd"/>
      <w:r w:rsidR="00217A94" w:rsidRPr="00D45347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olarak gerçekleşmiştir.</w:t>
      </w:r>
      <w:r w:rsidR="001D5844" w:rsidRPr="00D45347">
        <w:rPr>
          <w:rFonts w:ascii="Times New Roman" w:hAnsi="Times New Roman"/>
          <w:color w:val="000000" w:themeColor="text1"/>
        </w:rPr>
        <w:t xml:space="preserve"> Anılan</w:t>
      </w:r>
      <w:r w:rsidR="00217A94" w:rsidRPr="00D45347">
        <w:rPr>
          <w:rFonts w:ascii="Times New Roman" w:hAnsi="Times New Roman"/>
          <w:color w:val="000000" w:themeColor="text1"/>
        </w:rPr>
        <w:t xml:space="preserve"> </w:t>
      </w:r>
      <w:r w:rsidR="001D5844" w:rsidRPr="00D45347">
        <w:rPr>
          <w:rFonts w:ascii="Times New Roman" w:hAnsi="Times New Roman"/>
          <w:color w:val="000000" w:themeColor="text1"/>
        </w:rPr>
        <w:t>dönemlerdeki mal ve hizmet alımı giderlerinin aylık gerçekleşmeleri aşağıda gösterilmiştir.</w:t>
      </w:r>
    </w:p>
    <w:p w:rsidR="003B2E42" w:rsidRDefault="003B2E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A0242" w:rsidRDefault="009A02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A0242" w:rsidRDefault="009A02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A0242" w:rsidRDefault="009A02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A0242" w:rsidRDefault="009A02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A0242" w:rsidRDefault="009A02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A0242" w:rsidRDefault="009A02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A0242" w:rsidRDefault="009A02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tbl>
      <w:tblPr>
        <w:tblpPr w:leftFromText="141" w:rightFromText="141" w:vertAnchor="text" w:horzAnchor="margin" w:tblpXSpec="center" w:tblpY="48"/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559"/>
        <w:gridCol w:w="1560"/>
        <w:gridCol w:w="1559"/>
        <w:gridCol w:w="1327"/>
      </w:tblGrid>
      <w:tr w:rsidR="003B2E42" w:rsidRPr="00D45347" w:rsidTr="009A0242">
        <w:trPr>
          <w:trHeight w:val="558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lastRenderedPageBreak/>
              <w:t>Aylar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B2E42" w:rsidRPr="009A0242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Tutarı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9A0242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Oranı %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Ocak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194.691,43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693.043,68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498.352,25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255,97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Şubat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3.427.815,08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4.053.791,27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625.976,19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18,26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3.347.336,85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4.371.230,11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1.023.893,26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30,59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Nisan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3.454.562,03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5.139.606,92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1.685.044,89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48,78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Mayıs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3.778.073,48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4.996.115,95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1.218.042,47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32,24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Haziran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4.256.040,26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4.902.209,34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646.169,08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15,18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18.458.519,13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24.155.997,27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5.697.478,14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30,86</w:t>
            </w:r>
          </w:p>
        </w:tc>
      </w:tr>
    </w:tbl>
    <w:p w:rsidR="003B2E42" w:rsidRDefault="003B2E42" w:rsidP="00DE0DDA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3B2E42" w:rsidRPr="003B2E42" w:rsidRDefault="003B2E42" w:rsidP="003B2E42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>Tablo 5:</w:t>
      </w:r>
      <w:r w:rsidRPr="003B2E4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 xml:space="preserve"> 2016 - 2017 Mal ve Hizmet Alım Giderleri</w:t>
      </w:r>
      <w:r w:rsidR="000F115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 xml:space="preserve"> (Grafik 5)</w:t>
      </w:r>
    </w:p>
    <w:p w:rsidR="000F1C03" w:rsidRDefault="000F1C03" w:rsidP="00533137">
      <w:pPr>
        <w:jc w:val="right"/>
        <w:rPr>
          <w:rFonts w:ascii="Times New Roman" w:hAnsi="Times New Roman"/>
        </w:rPr>
      </w:pPr>
    </w:p>
    <w:p w:rsidR="009A0242" w:rsidRDefault="009A0242" w:rsidP="00533137">
      <w:pPr>
        <w:jc w:val="right"/>
        <w:rPr>
          <w:rFonts w:ascii="Times New Roman" w:hAnsi="Times New Roman"/>
        </w:rPr>
      </w:pPr>
    </w:p>
    <w:p w:rsidR="009A0242" w:rsidRDefault="009A0242" w:rsidP="009A0242">
      <w:pPr>
        <w:jc w:val="center"/>
        <w:rPr>
          <w:rFonts w:ascii="Times New Roman" w:hAnsi="Times New Roman"/>
        </w:rPr>
      </w:pPr>
      <w:r>
        <w:rPr>
          <w:noProof/>
          <w:lang w:val="tr-TR" w:eastAsia="tr-TR" w:bidi="ar-SA"/>
        </w:rPr>
        <w:drawing>
          <wp:inline distT="0" distB="0" distL="0" distR="0" wp14:anchorId="3420CC2C" wp14:editId="29A9E87E">
            <wp:extent cx="4572000" cy="2743200"/>
            <wp:effectExtent l="0" t="0" r="0" b="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0242" w:rsidRDefault="009A0242" w:rsidP="009A0242">
      <w:pPr>
        <w:jc w:val="center"/>
        <w:rPr>
          <w:rFonts w:ascii="Times New Roman" w:hAnsi="Times New Roman"/>
        </w:rPr>
      </w:pPr>
    </w:p>
    <w:p w:rsidR="009A0242" w:rsidRPr="00D45347" w:rsidRDefault="009A0242" w:rsidP="009A0242">
      <w:pPr>
        <w:jc w:val="center"/>
        <w:rPr>
          <w:rFonts w:ascii="Times New Roman" w:hAnsi="Times New Roman"/>
        </w:rPr>
      </w:pPr>
    </w:p>
    <w:p w:rsidR="00E70EEB" w:rsidRPr="00CC74AB" w:rsidRDefault="00E70EEB" w:rsidP="00FD5836">
      <w:pPr>
        <w:pStyle w:val="Balk3"/>
        <w:spacing w:before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13" w:name="_Toc424566954"/>
      <w:r w:rsidRPr="00CC74AB">
        <w:rPr>
          <w:rFonts w:ascii="Times New Roman" w:hAnsi="Times New Roman" w:cs="Times New Roman"/>
          <w:i/>
          <w:sz w:val="24"/>
          <w:szCs w:val="24"/>
        </w:rPr>
        <w:t>04.</w:t>
      </w:r>
      <w:r w:rsidR="003B2E42" w:rsidRPr="00CC74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4AB">
        <w:rPr>
          <w:rFonts w:ascii="Times New Roman" w:hAnsi="Times New Roman" w:cs="Times New Roman"/>
          <w:i/>
          <w:sz w:val="24"/>
          <w:szCs w:val="24"/>
        </w:rPr>
        <w:t>Faiz Gideri</w:t>
      </w:r>
      <w:bookmarkEnd w:id="13"/>
    </w:p>
    <w:p w:rsidR="00547124" w:rsidRPr="00D45347" w:rsidRDefault="00547124" w:rsidP="00547124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 xml:space="preserve">Faiz giderleri için </w:t>
      </w:r>
      <w:r w:rsidR="003B2E42">
        <w:rPr>
          <w:rFonts w:ascii="Times New Roman" w:hAnsi="Times New Roman"/>
          <w:color w:val="000000" w:themeColor="text1"/>
        </w:rPr>
        <w:t xml:space="preserve">2017 yılı başında 320.000,00 </w:t>
      </w:r>
      <w:r w:rsidR="00A503F2">
        <w:rPr>
          <w:rFonts w:ascii="Times New Roman" w:hAnsi="Times New Roman"/>
          <w:color w:val="000000" w:themeColor="text1"/>
        </w:rPr>
        <w:t>₺</w:t>
      </w:r>
      <w:r w:rsidR="000A6A79" w:rsidRPr="00D45347">
        <w:rPr>
          <w:rFonts w:ascii="Times New Roman" w:hAnsi="Times New Roman"/>
          <w:color w:val="000000" w:themeColor="text1"/>
        </w:rPr>
        <w:t xml:space="preserve"> ödenek ayrılmıştır.</w:t>
      </w:r>
      <w:r w:rsidRPr="00D45347">
        <w:rPr>
          <w:rFonts w:ascii="Times New Roman" w:hAnsi="Times New Roman"/>
          <w:color w:val="000000" w:themeColor="text1"/>
        </w:rPr>
        <w:t xml:space="preserve"> 201</w:t>
      </w:r>
      <w:r w:rsidR="000A6A79" w:rsidRPr="00D45347">
        <w:rPr>
          <w:rFonts w:ascii="Times New Roman" w:hAnsi="Times New Roman"/>
          <w:color w:val="000000" w:themeColor="text1"/>
        </w:rPr>
        <w:t>6</w:t>
      </w:r>
      <w:r w:rsidRPr="00D45347">
        <w:rPr>
          <w:rFonts w:ascii="Times New Roman" w:hAnsi="Times New Roman"/>
          <w:color w:val="000000" w:themeColor="text1"/>
        </w:rPr>
        <w:t xml:space="preserve"> yılı Ocak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–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Haziran döneminde 1</w:t>
      </w:r>
      <w:r w:rsidR="000A6A79" w:rsidRPr="00D45347">
        <w:rPr>
          <w:rFonts w:ascii="Times New Roman" w:hAnsi="Times New Roman"/>
          <w:color w:val="000000" w:themeColor="text1"/>
        </w:rPr>
        <w:t>63</w:t>
      </w:r>
      <w:r w:rsidRPr="00D45347">
        <w:rPr>
          <w:rFonts w:ascii="Times New Roman" w:hAnsi="Times New Roman"/>
          <w:color w:val="000000" w:themeColor="text1"/>
        </w:rPr>
        <w:t>.</w:t>
      </w:r>
      <w:r w:rsidR="000A6A79" w:rsidRPr="00D45347">
        <w:rPr>
          <w:rFonts w:ascii="Times New Roman" w:hAnsi="Times New Roman"/>
          <w:color w:val="000000" w:themeColor="text1"/>
        </w:rPr>
        <w:t>777</w:t>
      </w:r>
      <w:r w:rsidRPr="00D45347">
        <w:rPr>
          <w:rFonts w:ascii="Times New Roman" w:hAnsi="Times New Roman"/>
          <w:color w:val="000000" w:themeColor="text1"/>
        </w:rPr>
        <w:t>,</w:t>
      </w:r>
      <w:r w:rsidR="000A6A79" w:rsidRPr="00D45347">
        <w:rPr>
          <w:rFonts w:ascii="Times New Roman" w:hAnsi="Times New Roman"/>
          <w:color w:val="000000" w:themeColor="text1"/>
        </w:rPr>
        <w:t>24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olan faiz giderleri 201</w:t>
      </w:r>
      <w:r w:rsidR="000A6A79" w:rsidRPr="00D45347">
        <w:rPr>
          <w:rFonts w:ascii="Times New Roman" w:hAnsi="Times New Roman"/>
          <w:color w:val="000000" w:themeColor="text1"/>
        </w:rPr>
        <w:t>7</w:t>
      </w:r>
      <w:r w:rsidRPr="00D45347">
        <w:rPr>
          <w:rFonts w:ascii="Times New Roman" w:hAnsi="Times New Roman"/>
          <w:color w:val="000000" w:themeColor="text1"/>
        </w:rPr>
        <w:t xml:space="preserve"> yılı Ocak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–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 xml:space="preserve">Haziran döneminde </w:t>
      </w:r>
      <w:r w:rsidR="000A6A79" w:rsidRPr="00D45347">
        <w:rPr>
          <w:rFonts w:ascii="Times New Roman" w:hAnsi="Times New Roman"/>
          <w:color w:val="000000" w:themeColor="text1"/>
        </w:rPr>
        <w:t>83.839,52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</w:t>
      </w:r>
      <w:r w:rsidR="000A6A79" w:rsidRPr="00D45347">
        <w:rPr>
          <w:rFonts w:ascii="Times New Roman" w:hAnsi="Times New Roman"/>
          <w:color w:val="000000" w:themeColor="text1"/>
        </w:rPr>
        <w:t>azalarak</w:t>
      </w:r>
      <w:r w:rsidRPr="00D45347">
        <w:rPr>
          <w:rFonts w:ascii="Times New Roman" w:hAnsi="Times New Roman"/>
          <w:color w:val="000000" w:themeColor="text1"/>
        </w:rPr>
        <w:t xml:space="preserve"> </w:t>
      </w:r>
      <w:r w:rsidR="000A6A79" w:rsidRPr="00D45347">
        <w:rPr>
          <w:rFonts w:ascii="Times New Roman" w:hAnsi="Times New Roman"/>
          <w:color w:val="000000" w:themeColor="text1"/>
        </w:rPr>
        <w:t>79</w:t>
      </w:r>
      <w:r w:rsidRPr="00D45347">
        <w:rPr>
          <w:rFonts w:ascii="Times New Roman" w:hAnsi="Times New Roman"/>
          <w:color w:val="000000" w:themeColor="text1"/>
        </w:rPr>
        <w:t>.</w:t>
      </w:r>
      <w:r w:rsidR="000A6A79" w:rsidRPr="00D45347">
        <w:rPr>
          <w:rFonts w:ascii="Times New Roman" w:hAnsi="Times New Roman"/>
          <w:color w:val="000000" w:themeColor="text1"/>
        </w:rPr>
        <w:t>937</w:t>
      </w:r>
      <w:r w:rsidRPr="00D45347">
        <w:rPr>
          <w:rFonts w:ascii="Times New Roman" w:hAnsi="Times New Roman"/>
          <w:color w:val="000000" w:themeColor="text1"/>
        </w:rPr>
        <w:t>,</w:t>
      </w:r>
      <w:r w:rsidR="000A6A79" w:rsidRPr="00D45347">
        <w:rPr>
          <w:rFonts w:ascii="Times New Roman" w:hAnsi="Times New Roman"/>
          <w:color w:val="000000" w:themeColor="text1"/>
        </w:rPr>
        <w:t>72</w:t>
      </w:r>
      <w:r w:rsidR="003B2E42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olmuştur.</w:t>
      </w:r>
    </w:p>
    <w:p w:rsidR="003B2E42" w:rsidRDefault="003B2E42" w:rsidP="0054712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547124" w:rsidRPr="00D45347" w:rsidRDefault="00547124" w:rsidP="00547124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>Faiz giderlerindeki a</w:t>
      </w:r>
      <w:r w:rsidR="000A6A79" w:rsidRPr="00D45347">
        <w:rPr>
          <w:rFonts w:ascii="Times New Roman" w:hAnsi="Times New Roman"/>
          <w:color w:val="000000" w:themeColor="text1"/>
        </w:rPr>
        <w:t>zalış</w:t>
      </w:r>
      <w:r w:rsidRPr="00D45347">
        <w:rPr>
          <w:rFonts w:ascii="Times New Roman" w:hAnsi="Times New Roman"/>
          <w:color w:val="000000" w:themeColor="text1"/>
        </w:rPr>
        <w:t xml:space="preserve"> %5</w:t>
      </w:r>
      <w:r w:rsidR="000A6A79" w:rsidRPr="00D45347">
        <w:rPr>
          <w:rFonts w:ascii="Times New Roman" w:hAnsi="Times New Roman"/>
          <w:color w:val="000000" w:themeColor="text1"/>
        </w:rPr>
        <w:t>1</w:t>
      </w:r>
      <w:proofErr w:type="gramStart"/>
      <w:r w:rsidRPr="00D45347">
        <w:rPr>
          <w:rFonts w:ascii="Times New Roman" w:hAnsi="Times New Roman"/>
          <w:color w:val="000000" w:themeColor="text1"/>
        </w:rPr>
        <w:t>,</w:t>
      </w:r>
      <w:r w:rsidR="000A6A79" w:rsidRPr="00D45347">
        <w:rPr>
          <w:rFonts w:ascii="Times New Roman" w:hAnsi="Times New Roman"/>
          <w:color w:val="000000" w:themeColor="text1"/>
        </w:rPr>
        <w:t>19</w:t>
      </w:r>
      <w:proofErr w:type="gramEnd"/>
      <w:r w:rsidRPr="00D45347">
        <w:rPr>
          <w:rFonts w:ascii="Times New Roman" w:hAnsi="Times New Roman"/>
          <w:color w:val="000000" w:themeColor="text1"/>
        </w:rPr>
        <w:t xml:space="preserve"> olarak gerçekleşmiştir. Anılan dönemlerdeki faiz giderlerinin aylık gerçekleşmeleri aşağıda gösterilmiştir.</w:t>
      </w:r>
    </w:p>
    <w:p w:rsidR="00547124" w:rsidRDefault="00547124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Default="009A0242" w:rsidP="00DE592D">
      <w:pPr>
        <w:rPr>
          <w:rFonts w:ascii="Times New Roman" w:hAnsi="Times New Roman"/>
        </w:rPr>
      </w:pPr>
    </w:p>
    <w:p w:rsidR="009A0242" w:rsidRPr="00D45347" w:rsidRDefault="009A0242" w:rsidP="00DE592D">
      <w:pPr>
        <w:rPr>
          <w:rFonts w:ascii="Times New Roman" w:hAnsi="Times New Roman"/>
        </w:rPr>
      </w:pPr>
    </w:p>
    <w:tbl>
      <w:tblPr>
        <w:tblW w:w="7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559"/>
        <w:gridCol w:w="1418"/>
        <w:gridCol w:w="1417"/>
        <w:gridCol w:w="1356"/>
      </w:tblGrid>
      <w:tr w:rsidR="00DE592D" w:rsidRPr="00D45347" w:rsidTr="009A0242">
        <w:trPr>
          <w:trHeight w:val="424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DE592D" w:rsidP="00DE592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lastRenderedPageBreak/>
              <w:t>Aylar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592D" w:rsidRPr="00D45347" w:rsidRDefault="006D13E5" w:rsidP="005471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0A6A79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E592D" w:rsidRPr="00D45347" w:rsidRDefault="00DE592D" w:rsidP="005471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0A6A79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9A0242" w:rsidRDefault="00DE592D" w:rsidP="00DE59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Tutarı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9A0242" w:rsidRDefault="00DE592D" w:rsidP="00DE59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Oranı %</w:t>
            </w:r>
          </w:p>
        </w:tc>
      </w:tr>
      <w:tr w:rsidR="00DE592D" w:rsidRPr="00D45347" w:rsidTr="009A0242">
        <w:trPr>
          <w:trHeight w:val="315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DE592D" w:rsidP="00DE592D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Ocak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92D" w:rsidRPr="00E445A3" w:rsidRDefault="00FC02BF" w:rsidP="00547124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53.512,47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92D" w:rsidRPr="00E445A3" w:rsidRDefault="00FC02BF" w:rsidP="00FC02BF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10</w:t>
            </w:r>
            <w:r w:rsidR="00547124"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372</w:t>
            </w:r>
            <w:r w:rsidR="00547124"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-43.139,72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E445A3" w:rsidRDefault="00A33632" w:rsidP="00E445A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-80,61</w:t>
            </w:r>
          </w:p>
        </w:tc>
      </w:tr>
      <w:tr w:rsidR="00DE592D" w:rsidRPr="00D45347" w:rsidTr="009A0242">
        <w:trPr>
          <w:trHeight w:val="315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DE592D" w:rsidP="00DE592D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Şubat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92D" w:rsidRPr="00E445A3" w:rsidRDefault="00FC02BF" w:rsidP="00FC02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17.057,20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92D" w:rsidRPr="00E445A3" w:rsidRDefault="007404FC" w:rsidP="00FC02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FC02BF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FC02BF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615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FC02BF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E445A3" w:rsidRDefault="00FC02BF" w:rsidP="00FC02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-1.441,44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E445A3" w:rsidRDefault="00A3363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-8,45</w:t>
            </w:r>
          </w:p>
        </w:tc>
      </w:tr>
      <w:tr w:rsidR="00DE592D" w:rsidRPr="00D45347" w:rsidTr="009A0242">
        <w:trPr>
          <w:trHeight w:val="315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DE592D" w:rsidP="00DE592D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16.479,50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92D" w:rsidRPr="00E445A3" w:rsidRDefault="00FC02BF" w:rsidP="00FC02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</w:t>
            </w:r>
            <w:r w:rsidR="007404FC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852</w:t>
            </w:r>
            <w:r w:rsidR="007404FC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8.373,32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E445A3" w:rsidRDefault="00A3363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50,81</w:t>
            </w:r>
          </w:p>
        </w:tc>
      </w:tr>
      <w:tr w:rsidR="00DE592D" w:rsidRPr="00D45347" w:rsidTr="009A0242">
        <w:trPr>
          <w:trHeight w:val="315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DE592D" w:rsidP="00DE592D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Nisan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43.378,74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92D" w:rsidRPr="00E445A3" w:rsidRDefault="00FC02BF" w:rsidP="00FC02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</w:t>
            </w:r>
            <w:r w:rsidR="007404FC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996</w:t>
            </w:r>
            <w:r w:rsidR="007404FC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-34.382,03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E445A3" w:rsidRDefault="00A3363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-79,26</w:t>
            </w:r>
          </w:p>
        </w:tc>
      </w:tr>
      <w:tr w:rsidR="00DE592D" w:rsidRPr="00D45347" w:rsidTr="009A0242">
        <w:trPr>
          <w:trHeight w:val="315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DE592D" w:rsidP="00DE592D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Mayıs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18.242,49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92D" w:rsidRPr="00E445A3" w:rsidRDefault="007404FC" w:rsidP="00FC02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FC02BF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FC02BF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013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FC02BF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-5.228,5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E445A3" w:rsidRDefault="00A3363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-28,66</w:t>
            </w:r>
          </w:p>
        </w:tc>
      </w:tr>
      <w:tr w:rsidR="00DE592D" w:rsidRPr="00D45347" w:rsidTr="009A0242">
        <w:trPr>
          <w:trHeight w:val="315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DE592D" w:rsidP="00DE592D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Haziran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15.106,84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92D" w:rsidRPr="00E445A3" w:rsidRDefault="00FC02BF" w:rsidP="00FC02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</w:t>
            </w:r>
            <w:r w:rsidR="007404FC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085</w:t>
            </w:r>
            <w:r w:rsidR="007404FC"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E445A3" w:rsidRDefault="00FC02BF" w:rsidP="00DE592D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-8.021,15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E445A3" w:rsidRDefault="00A33632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-53,09</w:t>
            </w:r>
          </w:p>
        </w:tc>
      </w:tr>
      <w:tr w:rsidR="00DE592D" w:rsidRPr="00D45347" w:rsidTr="009A0242">
        <w:trPr>
          <w:trHeight w:val="315"/>
          <w:jc w:val="center"/>
        </w:trPr>
        <w:tc>
          <w:tcPr>
            <w:tcW w:w="1778" w:type="dxa"/>
            <w:shd w:val="clear" w:color="auto" w:fill="auto"/>
            <w:vAlign w:val="center"/>
            <w:hideMark/>
          </w:tcPr>
          <w:p w:rsidR="00DE592D" w:rsidRPr="00D45347" w:rsidRDefault="003B2E42" w:rsidP="003B2E4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92D" w:rsidRPr="00E445A3" w:rsidRDefault="00547124" w:rsidP="00FC02B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</w:t>
            </w:r>
            <w:r w:rsidR="00FC02BF"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63</w:t>
            </w: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="00FC02BF"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777</w:t>
            </w: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="00FC02BF"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92D" w:rsidRPr="00E445A3" w:rsidRDefault="00FC02BF" w:rsidP="00FC02B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79</w:t>
            </w:r>
            <w:r w:rsidR="007404FC"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937</w:t>
            </w:r>
            <w:r w:rsidR="007404FC"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E445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2D" w:rsidRPr="00E445A3" w:rsidRDefault="00A33632" w:rsidP="00DE592D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-83.839,5</w:t>
            </w:r>
            <w:r w:rsidR="00FC02BF"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E592D" w:rsidRPr="00E445A3" w:rsidRDefault="00A06438" w:rsidP="00E44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-51,19</w:t>
            </w:r>
          </w:p>
        </w:tc>
      </w:tr>
    </w:tbl>
    <w:p w:rsidR="00E445A3" w:rsidRDefault="00E445A3" w:rsidP="003B2E42">
      <w:pPr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</w:pPr>
    </w:p>
    <w:p w:rsidR="0096193C" w:rsidRDefault="00E445A3" w:rsidP="003B2E42">
      <w:pPr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>Tablo 6:</w:t>
      </w:r>
      <w:r w:rsidR="003B2E42" w:rsidRPr="003B2E4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 xml:space="preserve"> 2016 - 2017 Faiz Gideri</w:t>
      </w:r>
      <w:r w:rsidR="000F115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 xml:space="preserve"> (Grafik 6)</w:t>
      </w:r>
    </w:p>
    <w:p w:rsidR="003B2E42" w:rsidRDefault="003B2E42" w:rsidP="003B2E42">
      <w:pPr>
        <w:jc w:val="center"/>
        <w:rPr>
          <w:rFonts w:ascii="Times New Roman" w:hAnsi="Times New Roman"/>
          <w:sz w:val="20"/>
          <w:szCs w:val="20"/>
        </w:rPr>
      </w:pPr>
    </w:p>
    <w:p w:rsidR="009A0242" w:rsidRDefault="009A0242" w:rsidP="003B2E42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val="tr-TR" w:eastAsia="tr-TR" w:bidi="ar-SA"/>
        </w:rPr>
        <w:drawing>
          <wp:inline distT="0" distB="0" distL="0" distR="0" wp14:anchorId="444AD59A" wp14:editId="14C74DF0">
            <wp:extent cx="4572000" cy="2743200"/>
            <wp:effectExtent l="0" t="0" r="0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A0242" w:rsidRDefault="009A0242" w:rsidP="003B2E42">
      <w:pPr>
        <w:jc w:val="center"/>
        <w:rPr>
          <w:rFonts w:ascii="Times New Roman" w:hAnsi="Times New Roman"/>
          <w:sz w:val="20"/>
          <w:szCs w:val="20"/>
        </w:rPr>
      </w:pPr>
    </w:p>
    <w:p w:rsidR="009A0242" w:rsidRDefault="009A0242" w:rsidP="003B2E42">
      <w:pPr>
        <w:jc w:val="center"/>
        <w:rPr>
          <w:rFonts w:ascii="Times New Roman" w:hAnsi="Times New Roman"/>
          <w:sz w:val="20"/>
          <w:szCs w:val="20"/>
        </w:rPr>
      </w:pPr>
    </w:p>
    <w:p w:rsidR="00D9339C" w:rsidRPr="00CC74AB" w:rsidRDefault="00D9339C" w:rsidP="00FD5836">
      <w:pPr>
        <w:pStyle w:val="Balk3"/>
        <w:spacing w:before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14" w:name="_Toc424566955"/>
      <w:r w:rsidRPr="00CC74AB">
        <w:rPr>
          <w:rFonts w:ascii="Times New Roman" w:hAnsi="Times New Roman" w:cs="Times New Roman"/>
          <w:i/>
          <w:sz w:val="24"/>
          <w:szCs w:val="24"/>
        </w:rPr>
        <w:t>05. Cari Transferler</w:t>
      </w:r>
      <w:bookmarkEnd w:id="14"/>
    </w:p>
    <w:p w:rsidR="00D9339C" w:rsidRPr="00D45347" w:rsidRDefault="00D9339C" w:rsidP="00ED672D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color w:val="000000"/>
          <w:lang w:val="tr-TR" w:eastAsia="tr-TR" w:bidi="ar-SA"/>
        </w:rPr>
      </w:pPr>
      <w:r w:rsidRPr="00D45347">
        <w:rPr>
          <w:rFonts w:ascii="Times New Roman" w:hAnsi="Times New Roman"/>
        </w:rPr>
        <w:t xml:space="preserve">Cari transfer harcamaları için </w:t>
      </w:r>
      <w:r w:rsidR="006D13E5" w:rsidRPr="00D45347">
        <w:rPr>
          <w:rFonts w:ascii="Times New Roman" w:hAnsi="Times New Roman"/>
        </w:rPr>
        <w:t>201</w:t>
      </w:r>
      <w:r w:rsidR="00A06438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yılı başında </w:t>
      </w:r>
      <w:r w:rsidR="007404FC" w:rsidRPr="00D45347">
        <w:rPr>
          <w:rFonts w:ascii="Times New Roman" w:hAnsi="Times New Roman"/>
        </w:rPr>
        <w:t>3</w:t>
      </w:r>
      <w:r w:rsidR="00F828BF" w:rsidRPr="00D45347">
        <w:rPr>
          <w:rFonts w:ascii="Times New Roman" w:hAnsi="Times New Roman"/>
        </w:rPr>
        <w:t>.</w:t>
      </w:r>
      <w:r w:rsidR="00A06438" w:rsidRPr="00D45347">
        <w:rPr>
          <w:rFonts w:ascii="Times New Roman" w:hAnsi="Times New Roman"/>
        </w:rPr>
        <w:t>481</w:t>
      </w:r>
      <w:r w:rsidR="00F828BF" w:rsidRPr="00D45347">
        <w:rPr>
          <w:rFonts w:ascii="Times New Roman" w:hAnsi="Times New Roman"/>
        </w:rPr>
        <w:t>.</w:t>
      </w:r>
      <w:r w:rsidR="007404FC" w:rsidRPr="00D45347">
        <w:rPr>
          <w:rFonts w:ascii="Times New Roman" w:hAnsi="Times New Roman"/>
        </w:rPr>
        <w:t>000</w:t>
      </w:r>
      <w:proofErr w:type="gramStart"/>
      <w:r w:rsidR="007404FC" w:rsidRPr="00D45347">
        <w:rPr>
          <w:rFonts w:ascii="Times New Roman" w:hAnsi="Times New Roman"/>
        </w:rPr>
        <w:t>,00</w:t>
      </w:r>
      <w:proofErr w:type="gramEnd"/>
      <w:r w:rsidR="003B2E42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ödenek ayrılmış</w:t>
      </w:r>
      <w:r w:rsidR="00E70EEB" w:rsidRPr="00D45347">
        <w:rPr>
          <w:rFonts w:ascii="Times New Roman" w:hAnsi="Times New Roman"/>
        </w:rPr>
        <w:t xml:space="preserve">tır. </w:t>
      </w:r>
      <w:r w:rsidR="006D13E5" w:rsidRPr="00D45347">
        <w:rPr>
          <w:rFonts w:ascii="Times New Roman" w:hAnsi="Times New Roman"/>
        </w:rPr>
        <w:t>201</w:t>
      </w:r>
      <w:r w:rsidR="00A06438" w:rsidRPr="00D45347">
        <w:rPr>
          <w:rFonts w:ascii="Times New Roman" w:hAnsi="Times New Roman"/>
        </w:rPr>
        <w:t>6</w:t>
      </w:r>
      <w:r w:rsidR="00E70EEB" w:rsidRPr="00D45347">
        <w:rPr>
          <w:rFonts w:ascii="Times New Roman" w:hAnsi="Times New Roman"/>
        </w:rPr>
        <w:t xml:space="preserve"> yılı Ocak</w:t>
      </w:r>
      <w:r w:rsidR="003B2E42">
        <w:rPr>
          <w:rFonts w:ascii="Times New Roman" w:hAnsi="Times New Roman"/>
        </w:rPr>
        <w:t xml:space="preserve"> </w:t>
      </w:r>
      <w:r w:rsidR="00E70EEB" w:rsidRPr="00D45347">
        <w:rPr>
          <w:rFonts w:ascii="Times New Roman" w:hAnsi="Times New Roman"/>
        </w:rPr>
        <w:t>–</w:t>
      </w:r>
      <w:r w:rsidR="003B2E42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 xml:space="preserve">Haziran döneminde </w:t>
      </w:r>
      <w:r w:rsidR="00ED672D" w:rsidRPr="00D45347">
        <w:rPr>
          <w:rFonts w:ascii="Times New Roman" w:hAnsi="Times New Roman"/>
        </w:rPr>
        <w:t>1</w:t>
      </w:r>
      <w:r w:rsidR="00A06438" w:rsidRPr="00D45347">
        <w:rPr>
          <w:rFonts w:ascii="Times New Roman" w:hAnsi="Times New Roman"/>
        </w:rPr>
        <w:t>7</w:t>
      </w:r>
      <w:r w:rsidR="007404FC" w:rsidRPr="00D45347">
        <w:rPr>
          <w:rFonts w:ascii="Times New Roman" w:eastAsia="Times New Roman" w:hAnsi="Times New Roman"/>
          <w:bCs/>
          <w:color w:val="000000"/>
          <w:lang w:val="tr-TR" w:eastAsia="tr-TR" w:bidi="ar-SA"/>
        </w:rPr>
        <w:t>.</w:t>
      </w:r>
      <w:r w:rsidR="00A06438" w:rsidRPr="00D45347">
        <w:rPr>
          <w:rFonts w:ascii="Times New Roman" w:eastAsia="Times New Roman" w:hAnsi="Times New Roman"/>
          <w:bCs/>
          <w:color w:val="000000"/>
          <w:lang w:val="tr-TR" w:eastAsia="tr-TR" w:bidi="ar-SA"/>
        </w:rPr>
        <w:t>438</w:t>
      </w:r>
      <w:r w:rsidR="007404FC" w:rsidRPr="00D45347">
        <w:rPr>
          <w:rFonts w:ascii="Times New Roman" w:eastAsia="Times New Roman" w:hAnsi="Times New Roman"/>
          <w:bCs/>
          <w:color w:val="000000"/>
          <w:lang w:val="tr-TR" w:eastAsia="tr-TR" w:bidi="ar-SA"/>
        </w:rPr>
        <w:t>.</w:t>
      </w:r>
      <w:r w:rsidR="00A06438" w:rsidRPr="00D45347">
        <w:rPr>
          <w:rFonts w:ascii="Times New Roman" w:eastAsia="Times New Roman" w:hAnsi="Times New Roman"/>
          <w:bCs/>
          <w:color w:val="000000"/>
          <w:lang w:val="tr-TR" w:eastAsia="tr-TR" w:bidi="ar-SA"/>
        </w:rPr>
        <w:t>811</w:t>
      </w:r>
      <w:r w:rsidR="007404FC" w:rsidRPr="00D45347">
        <w:rPr>
          <w:rFonts w:ascii="Times New Roman" w:eastAsia="Times New Roman" w:hAnsi="Times New Roman"/>
          <w:bCs/>
          <w:color w:val="000000"/>
          <w:lang w:val="tr-TR" w:eastAsia="tr-TR" w:bidi="ar-SA"/>
        </w:rPr>
        <w:t>,</w:t>
      </w:r>
      <w:r w:rsidR="00ED672D" w:rsidRPr="00D45347">
        <w:rPr>
          <w:rFonts w:ascii="Times New Roman" w:eastAsia="Times New Roman" w:hAnsi="Times New Roman"/>
          <w:bCs/>
          <w:color w:val="000000"/>
          <w:lang w:val="tr-TR" w:eastAsia="tr-TR" w:bidi="ar-SA"/>
        </w:rPr>
        <w:t>27</w:t>
      </w:r>
      <w:r w:rsidR="003B2E42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olan </w:t>
      </w:r>
      <w:r w:rsidR="00EF5A0B" w:rsidRPr="00D45347">
        <w:rPr>
          <w:rFonts w:ascii="Times New Roman" w:hAnsi="Times New Roman"/>
        </w:rPr>
        <w:t>cari transfer harcaması</w:t>
      </w:r>
      <w:r w:rsidR="00D54B26" w:rsidRPr="00D45347">
        <w:rPr>
          <w:rFonts w:ascii="Times New Roman" w:hAnsi="Times New Roman"/>
        </w:rPr>
        <w:t xml:space="preserve"> </w:t>
      </w:r>
      <w:r w:rsidR="00E17AB7" w:rsidRPr="00D45347">
        <w:rPr>
          <w:rFonts w:ascii="Times New Roman" w:hAnsi="Times New Roman"/>
        </w:rPr>
        <w:t>201</w:t>
      </w:r>
      <w:r w:rsidR="00A06438" w:rsidRPr="00D45347">
        <w:rPr>
          <w:rFonts w:ascii="Times New Roman" w:hAnsi="Times New Roman"/>
        </w:rPr>
        <w:t>7</w:t>
      </w:r>
      <w:r w:rsidR="00E70EEB" w:rsidRPr="00D45347">
        <w:rPr>
          <w:rFonts w:ascii="Times New Roman" w:hAnsi="Times New Roman"/>
        </w:rPr>
        <w:t xml:space="preserve"> yılı Ocak</w:t>
      </w:r>
      <w:r w:rsidR="003B2E42">
        <w:rPr>
          <w:rFonts w:ascii="Times New Roman" w:hAnsi="Times New Roman"/>
        </w:rPr>
        <w:t xml:space="preserve"> </w:t>
      </w:r>
      <w:r w:rsidR="00E70EEB" w:rsidRPr="00D45347">
        <w:rPr>
          <w:rFonts w:ascii="Times New Roman" w:hAnsi="Times New Roman"/>
        </w:rPr>
        <w:t>–</w:t>
      </w:r>
      <w:r w:rsidR="003B2E42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Haziran döneminde</w:t>
      </w:r>
      <w:r w:rsidR="00D54B26" w:rsidRPr="00D45347">
        <w:rPr>
          <w:rFonts w:ascii="Times New Roman" w:hAnsi="Times New Roman"/>
        </w:rPr>
        <w:t xml:space="preserve"> </w:t>
      </w:r>
      <w:r w:rsidR="00A06438" w:rsidRPr="00D45347">
        <w:rPr>
          <w:rFonts w:ascii="Times New Roman" w:hAnsi="Times New Roman"/>
        </w:rPr>
        <w:t>-15.587.797,47</w:t>
      </w:r>
      <w:r w:rsidR="003B2E42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</w:t>
      </w:r>
      <w:r w:rsidR="004D4A69" w:rsidRPr="00D45347">
        <w:rPr>
          <w:rFonts w:ascii="Times New Roman" w:hAnsi="Times New Roman"/>
        </w:rPr>
        <w:t>a</w:t>
      </w:r>
      <w:r w:rsidR="00A06438" w:rsidRPr="00D45347">
        <w:rPr>
          <w:rFonts w:ascii="Times New Roman" w:hAnsi="Times New Roman"/>
        </w:rPr>
        <w:t>zalışla</w:t>
      </w:r>
      <w:r w:rsidR="00D54B26" w:rsidRPr="00D45347">
        <w:rPr>
          <w:rFonts w:ascii="Times New Roman" w:hAnsi="Times New Roman"/>
        </w:rPr>
        <w:t xml:space="preserve"> </w:t>
      </w:r>
      <w:r w:rsidR="00F828BF" w:rsidRPr="00D45347">
        <w:rPr>
          <w:rFonts w:ascii="Times New Roman" w:hAnsi="Times New Roman"/>
        </w:rPr>
        <w:t>1.</w:t>
      </w:r>
      <w:r w:rsidR="00A06438" w:rsidRPr="00D45347">
        <w:rPr>
          <w:rFonts w:ascii="Times New Roman" w:hAnsi="Times New Roman"/>
        </w:rPr>
        <w:t>851</w:t>
      </w:r>
      <w:r w:rsidR="00F828BF" w:rsidRPr="00D45347">
        <w:rPr>
          <w:rFonts w:ascii="Times New Roman" w:hAnsi="Times New Roman"/>
        </w:rPr>
        <w:t>.</w:t>
      </w:r>
      <w:r w:rsidR="00A06438" w:rsidRPr="00D45347">
        <w:rPr>
          <w:rFonts w:ascii="Times New Roman" w:hAnsi="Times New Roman"/>
        </w:rPr>
        <w:t>013</w:t>
      </w:r>
      <w:r w:rsidR="00F828BF" w:rsidRPr="00D45347">
        <w:rPr>
          <w:rFonts w:ascii="Times New Roman" w:hAnsi="Times New Roman"/>
        </w:rPr>
        <w:t>,</w:t>
      </w:r>
      <w:r w:rsidR="00A06438" w:rsidRPr="00D45347">
        <w:rPr>
          <w:rFonts w:ascii="Times New Roman" w:hAnsi="Times New Roman"/>
        </w:rPr>
        <w:t>80</w:t>
      </w:r>
      <w:r w:rsidR="003B2E42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olmuştur. </w:t>
      </w:r>
      <w:r w:rsidR="00332B57" w:rsidRPr="00D45347">
        <w:rPr>
          <w:rFonts w:ascii="Times New Roman" w:hAnsi="Times New Roman"/>
        </w:rPr>
        <w:t xml:space="preserve">Cari </w:t>
      </w:r>
      <w:r w:rsidR="00EF5A0B" w:rsidRPr="00D45347">
        <w:rPr>
          <w:rFonts w:ascii="Times New Roman" w:hAnsi="Times New Roman"/>
        </w:rPr>
        <w:t>Transfer Harcamalarındaki</w:t>
      </w:r>
      <w:r w:rsidR="004F2904" w:rsidRPr="00D45347">
        <w:rPr>
          <w:rFonts w:ascii="Times New Roman" w:hAnsi="Times New Roman"/>
        </w:rPr>
        <w:t xml:space="preserve"> a</w:t>
      </w:r>
      <w:r w:rsidR="00A06438" w:rsidRPr="00D45347">
        <w:rPr>
          <w:rFonts w:ascii="Times New Roman" w:hAnsi="Times New Roman"/>
        </w:rPr>
        <w:t>zalış</w:t>
      </w:r>
      <w:r w:rsidR="00B53DA0" w:rsidRPr="00D45347">
        <w:rPr>
          <w:rFonts w:ascii="Times New Roman" w:hAnsi="Times New Roman"/>
        </w:rPr>
        <w:t xml:space="preserve"> -%</w:t>
      </w:r>
      <w:r w:rsidR="00A06438" w:rsidRPr="00D45347">
        <w:rPr>
          <w:rFonts w:ascii="Times New Roman" w:hAnsi="Times New Roman"/>
        </w:rPr>
        <w:t>89</w:t>
      </w:r>
      <w:proofErr w:type="gramStart"/>
      <w:r w:rsidR="00010F29" w:rsidRPr="00D45347">
        <w:rPr>
          <w:rFonts w:ascii="Times New Roman" w:hAnsi="Times New Roman"/>
        </w:rPr>
        <w:t>,</w:t>
      </w:r>
      <w:r w:rsidR="00A06438" w:rsidRPr="00D45347">
        <w:rPr>
          <w:rFonts w:ascii="Times New Roman" w:hAnsi="Times New Roman"/>
        </w:rPr>
        <w:t>39</w:t>
      </w:r>
      <w:proofErr w:type="gramEnd"/>
      <w:r w:rsidR="00474B3B" w:rsidRPr="00D45347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 xml:space="preserve">olarak gerçekleşmiştir. Anılan dönemlerdeki </w:t>
      </w:r>
      <w:r w:rsidR="00EF5A0B" w:rsidRPr="00D45347">
        <w:rPr>
          <w:rFonts w:ascii="Times New Roman" w:hAnsi="Times New Roman"/>
        </w:rPr>
        <w:t xml:space="preserve">cari transfer harcamaları </w:t>
      </w:r>
      <w:r w:rsidRPr="00D45347">
        <w:rPr>
          <w:rFonts w:ascii="Times New Roman" w:hAnsi="Times New Roman"/>
        </w:rPr>
        <w:t xml:space="preserve">aylık gerçekleşmeleri aşağıda gösterilmiştir. </w:t>
      </w:r>
    </w:p>
    <w:tbl>
      <w:tblPr>
        <w:tblpPr w:leftFromText="141" w:rightFromText="141" w:vertAnchor="text" w:tblpXSpec="center" w:tblpY="76"/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1714"/>
        <w:gridCol w:w="1559"/>
        <w:gridCol w:w="1701"/>
        <w:gridCol w:w="1276"/>
      </w:tblGrid>
      <w:tr w:rsidR="003B2E42" w:rsidRPr="00D45347" w:rsidTr="009A0242">
        <w:trPr>
          <w:trHeight w:val="411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Aylar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2E42" w:rsidRPr="009A0242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Tutarı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9A0242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Oranı %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Ocak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3.384.523,55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152.168,09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-3.232.355,46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-95,50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Şubat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3.037.078,99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1.193.471,23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-1.843.607,76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-60,70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Mart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3.090.222.68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123.583.31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-2.966.639,37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-96,00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Nisan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2.991.047,31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102.273,06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-2.888.774,25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-96,58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Mayıs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2.379.338,10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84.363,14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-2.294.974,96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-96,53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Haziran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2.556.600,62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195.154,97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-2.361.445,65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-92,36</w:t>
            </w:r>
          </w:p>
        </w:tc>
      </w:tr>
      <w:tr w:rsidR="003B2E42" w:rsidRPr="00D45347" w:rsidTr="009A0242">
        <w:trPr>
          <w:trHeight w:val="315"/>
          <w:jc w:val="center"/>
        </w:trPr>
        <w:tc>
          <w:tcPr>
            <w:tcW w:w="2104" w:type="dxa"/>
            <w:shd w:val="clear" w:color="auto" w:fill="auto"/>
            <w:vAlign w:val="center"/>
            <w:hideMark/>
          </w:tcPr>
          <w:p w:rsidR="003B2E42" w:rsidRPr="00D45347" w:rsidRDefault="003B2E42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TOPLAM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17.438.811,25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1.851.013,80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E42" w:rsidRPr="00E445A3" w:rsidRDefault="003B2E42" w:rsidP="00E445A3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-15.587.797,45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2E42" w:rsidRPr="00E445A3" w:rsidRDefault="003B2E42" w:rsidP="00E445A3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E445A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-89,38</w:t>
            </w:r>
          </w:p>
        </w:tc>
      </w:tr>
    </w:tbl>
    <w:p w:rsidR="003B2E42" w:rsidRDefault="003B2E42" w:rsidP="009A0242">
      <w:pPr>
        <w:pStyle w:val="ResimYazs"/>
        <w:keepNext/>
        <w:jc w:val="center"/>
        <w:rPr>
          <w:rFonts w:ascii="Times New Roman" w:hAnsi="Times New Roman"/>
          <w:sz w:val="20"/>
          <w:szCs w:val="20"/>
        </w:rPr>
      </w:pPr>
      <w:bookmarkStart w:id="15" w:name="_Toc331031984"/>
      <w:bookmarkStart w:id="16" w:name="_Toc424566976"/>
      <w:r w:rsidRPr="003B2E42">
        <w:rPr>
          <w:rFonts w:ascii="Times New Roman" w:hAnsi="Times New Roman"/>
          <w:sz w:val="20"/>
          <w:szCs w:val="20"/>
        </w:rPr>
        <w:t xml:space="preserve">Tablo </w:t>
      </w:r>
      <w:r w:rsidR="00E445A3">
        <w:rPr>
          <w:rFonts w:ascii="Times New Roman" w:hAnsi="Times New Roman"/>
          <w:sz w:val="20"/>
          <w:szCs w:val="20"/>
        </w:rPr>
        <w:t>7</w:t>
      </w:r>
      <w:r w:rsidRPr="003B2E42">
        <w:rPr>
          <w:rFonts w:ascii="Times New Roman" w:hAnsi="Times New Roman"/>
          <w:sz w:val="20"/>
          <w:szCs w:val="20"/>
        </w:rPr>
        <w:t>: 2016 - 2017 Cari Transferler</w:t>
      </w:r>
      <w:bookmarkEnd w:id="15"/>
      <w:bookmarkEnd w:id="16"/>
      <w:r w:rsidR="000F1150">
        <w:rPr>
          <w:rFonts w:ascii="Times New Roman" w:hAnsi="Times New Roman"/>
          <w:sz w:val="20"/>
          <w:szCs w:val="20"/>
        </w:rPr>
        <w:t xml:space="preserve"> (Grafik 7)</w:t>
      </w:r>
    </w:p>
    <w:p w:rsidR="009A0242" w:rsidRDefault="009A0242" w:rsidP="009A0242"/>
    <w:p w:rsidR="009A0242" w:rsidRDefault="009A0242" w:rsidP="009A0242">
      <w:pPr>
        <w:jc w:val="center"/>
      </w:pPr>
      <w:r>
        <w:rPr>
          <w:noProof/>
          <w:lang w:val="tr-TR" w:eastAsia="tr-TR" w:bidi="ar-SA"/>
        </w:rPr>
        <w:lastRenderedPageBreak/>
        <w:drawing>
          <wp:inline distT="0" distB="0" distL="0" distR="0" wp14:anchorId="1E0A74FD" wp14:editId="5A609C3B">
            <wp:extent cx="4327634" cy="2144111"/>
            <wp:effectExtent l="0" t="0" r="15875" b="889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0242" w:rsidRPr="009A0242" w:rsidRDefault="009A0242" w:rsidP="009A0242">
      <w:pPr>
        <w:jc w:val="center"/>
      </w:pPr>
    </w:p>
    <w:p w:rsidR="00552560" w:rsidRPr="00CC74AB" w:rsidRDefault="00552560" w:rsidP="00FD5836">
      <w:pPr>
        <w:pStyle w:val="Balk3"/>
        <w:spacing w:before="0" w:line="276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7" w:name="_Toc424566956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06. Sermaye Giderleri</w:t>
      </w:r>
      <w:bookmarkEnd w:id="17"/>
    </w:p>
    <w:p w:rsidR="0091625C" w:rsidRPr="00D45347" w:rsidRDefault="0091625C" w:rsidP="0091625C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>Sermaye giderleri için 201</w:t>
      </w:r>
      <w:r w:rsidR="00FC51D8" w:rsidRPr="00D45347">
        <w:rPr>
          <w:rFonts w:ascii="Times New Roman" w:hAnsi="Times New Roman"/>
          <w:color w:val="000000" w:themeColor="text1"/>
        </w:rPr>
        <w:t>7</w:t>
      </w:r>
      <w:r w:rsidRPr="00D45347">
        <w:rPr>
          <w:rFonts w:ascii="Times New Roman" w:hAnsi="Times New Roman"/>
          <w:color w:val="000000" w:themeColor="text1"/>
        </w:rPr>
        <w:t xml:space="preserve"> yılı başında </w:t>
      </w:r>
      <w:r w:rsidR="00FC51D8" w:rsidRPr="00D45347">
        <w:rPr>
          <w:rFonts w:ascii="Times New Roman" w:hAnsi="Times New Roman"/>
          <w:color w:val="000000" w:themeColor="text1"/>
        </w:rPr>
        <w:t>4</w:t>
      </w:r>
      <w:r w:rsidRPr="00D45347">
        <w:rPr>
          <w:rFonts w:ascii="Times New Roman" w:hAnsi="Times New Roman"/>
          <w:color w:val="000000" w:themeColor="text1"/>
        </w:rPr>
        <w:t>4.</w:t>
      </w:r>
      <w:r w:rsidR="00FC51D8" w:rsidRPr="00D45347">
        <w:rPr>
          <w:rFonts w:ascii="Times New Roman" w:hAnsi="Times New Roman"/>
          <w:color w:val="000000" w:themeColor="text1"/>
        </w:rPr>
        <w:t>450</w:t>
      </w:r>
      <w:r w:rsidR="00BD5887">
        <w:rPr>
          <w:rFonts w:ascii="Times New Roman" w:hAnsi="Times New Roman"/>
          <w:color w:val="000000" w:themeColor="text1"/>
        </w:rPr>
        <w:t>.000</w:t>
      </w:r>
      <w:proofErr w:type="gramStart"/>
      <w:r w:rsidR="00BD5887">
        <w:rPr>
          <w:rFonts w:ascii="Times New Roman" w:hAnsi="Times New Roman"/>
          <w:color w:val="000000" w:themeColor="text1"/>
        </w:rPr>
        <w:t>,00</w:t>
      </w:r>
      <w:proofErr w:type="gramEnd"/>
      <w:r w:rsidR="00BD5887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ödenek ayrılmıştır. 201</w:t>
      </w:r>
      <w:r w:rsidR="00FC51D8" w:rsidRPr="00D45347">
        <w:rPr>
          <w:rFonts w:ascii="Times New Roman" w:hAnsi="Times New Roman"/>
          <w:color w:val="000000" w:themeColor="text1"/>
        </w:rPr>
        <w:t>6</w:t>
      </w:r>
      <w:r w:rsidRPr="00D45347">
        <w:rPr>
          <w:rFonts w:ascii="Times New Roman" w:hAnsi="Times New Roman"/>
          <w:color w:val="000000" w:themeColor="text1"/>
        </w:rPr>
        <w:t xml:space="preserve"> yılı Ocak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–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Haziran döneminde 1.</w:t>
      </w:r>
      <w:r w:rsidR="00FC51D8" w:rsidRPr="00D45347">
        <w:rPr>
          <w:rFonts w:ascii="Times New Roman" w:hAnsi="Times New Roman"/>
          <w:color w:val="000000" w:themeColor="text1"/>
        </w:rPr>
        <w:t>374</w:t>
      </w:r>
      <w:r w:rsidRPr="00D45347">
        <w:rPr>
          <w:rFonts w:ascii="Times New Roman" w:hAnsi="Times New Roman"/>
          <w:color w:val="000000" w:themeColor="text1"/>
        </w:rPr>
        <w:t>.</w:t>
      </w:r>
      <w:r w:rsidR="00FC51D8" w:rsidRPr="00D45347">
        <w:rPr>
          <w:rFonts w:ascii="Times New Roman" w:hAnsi="Times New Roman"/>
          <w:color w:val="000000" w:themeColor="text1"/>
        </w:rPr>
        <w:t>097</w:t>
      </w:r>
      <w:r w:rsidRPr="00D45347">
        <w:rPr>
          <w:rFonts w:ascii="Times New Roman" w:hAnsi="Times New Roman"/>
          <w:color w:val="000000" w:themeColor="text1"/>
        </w:rPr>
        <w:t>,</w:t>
      </w:r>
      <w:r w:rsidR="00FC51D8" w:rsidRPr="00D45347">
        <w:rPr>
          <w:rFonts w:ascii="Times New Roman" w:hAnsi="Times New Roman"/>
          <w:color w:val="000000" w:themeColor="text1"/>
        </w:rPr>
        <w:t>82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olan sermaye giderleri 201</w:t>
      </w:r>
      <w:r w:rsidR="00FC51D8" w:rsidRPr="00D45347">
        <w:rPr>
          <w:rFonts w:ascii="Times New Roman" w:hAnsi="Times New Roman"/>
          <w:color w:val="000000" w:themeColor="text1"/>
        </w:rPr>
        <w:t>7</w:t>
      </w:r>
      <w:r w:rsidRPr="00D45347">
        <w:rPr>
          <w:rFonts w:ascii="Times New Roman" w:hAnsi="Times New Roman"/>
          <w:color w:val="000000" w:themeColor="text1"/>
        </w:rPr>
        <w:t xml:space="preserve"> yılı Ocak</w:t>
      </w:r>
      <w:r w:rsidR="00BD5887">
        <w:rPr>
          <w:rFonts w:ascii="Times New Roman" w:hAnsi="Times New Roman"/>
          <w:color w:val="000000" w:themeColor="text1"/>
        </w:rPr>
        <w:t xml:space="preserve"> - </w:t>
      </w:r>
      <w:r w:rsidRPr="00D45347">
        <w:rPr>
          <w:rFonts w:ascii="Times New Roman" w:hAnsi="Times New Roman"/>
          <w:color w:val="000000" w:themeColor="text1"/>
        </w:rPr>
        <w:t xml:space="preserve">Haziran döneminde </w:t>
      </w:r>
      <w:r w:rsidR="00FC51D8" w:rsidRPr="00D45347">
        <w:rPr>
          <w:rFonts w:ascii="Times New Roman" w:hAnsi="Times New Roman"/>
          <w:color w:val="000000" w:themeColor="text1"/>
        </w:rPr>
        <w:t>5.186.160,30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a</w:t>
      </w:r>
      <w:r w:rsidR="00432090" w:rsidRPr="00D45347">
        <w:rPr>
          <w:rFonts w:ascii="Times New Roman" w:hAnsi="Times New Roman"/>
          <w:color w:val="000000" w:themeColor="text1"/>
        </w:rPr>
        <w:t>rtışla</w:t>
      </w:r>
      <w:r w:rsidRPr="00D45347">
        <w:rPr>
          <w:rFonts w:ascii="Times New Roman" w:hAnsi="Times New Roman"/>
          <w:color w:val="000000" w:themeColor="text1"/>
        </w:rPr>
        <w:t xml:space="preserve"> </w:t>
      </w:r>
      <w:r w:rsidR="00FC51D8" w:rsidRPr="00D45347">
        <w:rPr>
          <w:rFonts w:ascii="Times New Roman" w:hAnsi="Times New Roman"/>
          <w:color w:val="000000" w:themeColor="text1"/>
        </w:rPr>
        <w:t>6</w:t>
      </w:r>
      <w:r w:rsidRPr="00D45347">
        <w:rPr>
          <w:rFonts w:ascii="Times New Roman" w:hAnsi="Times New Roman"/>
          <w:color w:val="000000" w:themeColor="text1"/>
        </w:rPr>
        <w:t>.</w:t>
      </w:r>
      <w:r w:rsidR="00FC51D8" w:rsidRPr="00D45347">
        <w:rPr>
          <w:rFonts w:ascii="Times New Roman" w:hAnsi="Times New Roman"/>
          <w:color w:val="000000" w:themeColor="text1"/>
        </w:rPr>
        <w:t>560</w:t>
      </w:r>
      <w:r w:rsidRPr="00D45347">
        <w:rPr>
          <w:rFonts w:ascii="Times New Roman" w:hAnsi="Times New Roman"/>
          <w:color w:val="000000" w:themeColor="text1"/>
        </w:rPr>
        <w:t>.</w:t>
      </w:r>
      <w:r w:rsidR="00FC51D8" w:rsidRPr="00D45347">
        <w:rPr>
          <w:rFonts w:ascii="Times New Roman" w:hAnsi="Times New Roman"/>
          <w:color w:val="000000" w:themeColor="text1"/>
        </w:rPr>
        <w:t>258</w:t>
      </w:r>
      <w:r w:rsidRPr="00D45347">
        <w:rPr>
          <w:rFonts w:ascii="Times New Roman" w:hAnsi="Times New Roman"/>
          <w:color w:val="000000" w:themeColor="text1"/>
        </w:rPr>
        <w:t>,</w:t>
      </w:r>
      <w:r w:rsidR="00FC51D8" w:rsidRPr="00D45347">
        <w:rPr>
          <w:rFonts w:ascii="Times New Roman" w:hAnsi="Times New Roman"/>
          <w:color w:val="000000" w:themeColor="text1"/>
        </w:rPr>
        <w:t>12</w:t>
      </w:r>
      <w:r w:rsidR="00BD5887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olmuştur.</w:t>
      </w:r>
    </w:p>
    <w:p w:rsidR="003B2E42" w:rsidRDefault="003B2E42" w:rsidP="0091625C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91625C" w:rsidRPr="00D45347" w:rsidRDefault="0091625C" w:rsidP="0091625C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>Sermaye giderlerindeki a</w:t>
      </w:r>
      <w:r w:rsidR="00432090" w:rsidRPr="00D45347">
        <w:rPr>
          <w:rFonts w:ascii="Times New Roman" w:hAnsi="Times New Roman"/>
          <w:color w:val="000000" w:themeColor="text1"/>
        </w:rPr>
        <w:t>rtış</w:t>
      </w:r>
      <w:r w:rsidRPr="00D45347">
        <w:rPr>
          <w:rFonts w:ascii="Times New Roman" w:hAnsi="Times New Roman"/>
          <w:color w:val="000000" w:themeColor="text1"/>
        </w:rPr>
        <w:t xml:space="preserve"> %</w:t>
      </w:r>
      <w:r w:rsidR="009F0D13" w:rsidRPr="00D45347">
        <w:rPr>
          <w:rFonts w:ascii="Times New Roman" w:hAnsi="Times New Roman"/>
          <w:color w:val="000000" w:themeColor="text1"/>
        </w:rPr>
        <w:t>377</w:t>
      </w:r>
      <w:proofErr w:type="gramStart"/>
      <w:r w:rsidRPr="00D45347">
        <w:rPr>
          <w:rFonts w:ascii="Times New Roman" w:hAnsi="Times New Roman"/>
          <w:color w:val="000000" w:themeColor="text1"/>
        </w:rPr>
        <w:t>,</w:t>
      </w:r>
      <w:r w:rsidR="009F0D13" w:rsidRPr="00D45347">
        <w:rPr>
          <w:rFonts w:ascii="Times New Roman" w:hAnsi="Times New Roman"/>
          <w:color w:val="000000" w:themeColor="text1"/>
        </w:rPr>
        <w:t>42</w:t>
      </w:r>
      <w:proofErr w:type="gramEnd"/>
      <w:r w:rsidRPr="00D45347">
        <w:rPr>
          <w:rFonts w:ascii="Times New Roman" w:hAnsi="Times New Roman"/>
          <w:color w:val="000000" w:themeColor="text1"/>
        </w:rPr>
        <w:t xml:space="preserve"> olarak gerçekleşmiştir. Anılan dönemlerdeki sermaye giderlerinin aylık gerçekleşmeleri aşağıda gösterilmiştir.</w:t>
      </w:r>
    </w:p>
    <w:p w:rsidR="00D54B26" w:rsidRPr="00D45347" w:rsidRDefault="00D54B26" w:rsidP="00D54B26">
      <w:pPr>
        <w:rPr>
          <w:rFonts w:ascii="Times New Roman" w:hAnsi="Times New Roman"/>
          <w:color w:val="00B0F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646"/>
        <w:gridCol w:w="1701"/>
        <w:gridCol w:w="1701"/>
        <w:gridCol w:w="1761"/>
      </w:tblGrid>
      <w:tr w:rsidR="00433BE0" w:rsidRPr="00D45347" w:rsidTr="009A0242">
        <w:trPr>
          <w:trHeight w:val="29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433BE0" w:rsidRPr="00D45347" w:rsidRDefault="002C33F4" w:rsidP="00433BE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hAnsi="Times New Roman"/>
              </w:rPr>
              <w:tab/>
            </w:r>
            <w:r w:rsidR="00433BE0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Aylar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:rsidR="00433BE0" w:rsidRPr="00D45347" w:rsidRDefault="00B536F7" w:rsidP="00433B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3BE0" w:rsidRPr="00D45347" w:rsidRDefault="00433BE0" w:rsidP="00B536F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B536F7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3BE0" w:rsidRPr="009A0242" w:rsidRDefault="00433BE0" w:rsidP="00433B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Tutarı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33BE0" w:rsidRPr="009A0242" w:rsidRDefault="00433BE0" w:rsidP="00433B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9A02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Oranı %</w:t>
            </w:r>
          </w:p>
        </w:tc>
      </w:tr>
      <w:tr w:rsidR="001C39C0" w:rsidRPr="00D45347" w:rsidTr="009A0242">
        <w:trPr>
          <w:trHeight w:val="31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1C39C0" w:rsidRPr="00D45347" w:rsidRDefault="001C39C0" w:rsidP="001C39C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Ocak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143.808,33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1.919.613,37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1.775.805,04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C39C0" w:rsidRPr="00BD5887" w:rsidRDefault="0057599A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1.234,84</w:t>
            </w:r>
          </w:p>
        </w:tc>
      </w:tr>
      <w:tr w:rsidR="001C39C0" w:rsidRPr="00D45347" w:rsidTr="009A0242">
        <w:trPr>
          <w:trHeight w:val="31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1C39C0" w:rsidRPr="00D45347" w:rsidRDefault="001C39C0" w:rsidP="001C39C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Şubat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192.235,63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743.436,77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551.201,14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C39C0" w:rsidRPr="00BD5887" w:rsidRDefault="0057599A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286,73</w:t>
            </w:r>
          </w:p>
        </w:tc>
      </w:tr>
      <w:tr w:rsidR="001C39C0" w:rsidRPr="00D45347" w:rsidTr="009A0242">
        <w:trPr>
          <w:trHeight w:val="31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1C39C0" w:rsidRPr="00D45347" w:rsidRDefault="001C39C0" w:rsidP="001C39C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Mart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57599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</w:t>
            </w:r>
            <w:r w:rsidR="001C39C0"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</w:t>
            </w: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.749</w:t>
            </w:r>
            <w:r w:rsidR="001C39C0"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530.749,99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C39C0" w:rsidRPr="00BD5887" w:rsidRDefault="001C39C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</w:p>
        </w:tc>
      </w:tr>
      <w:tr w:rsidR="001C39C0" w:rsidRPr="00D45347" w:rsidTr="009A0242">
        <w:trPr>
          <w:trHeight w:val="31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1C39C0" w:rsidRPr="00D45347" w:rsidRDefault="001C39C0" w:rsidP="001C39C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Nisan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505.429,32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57599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327</w:t>
            </w:r>
            <w:r w:rsidR="001C39C0"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244</w:t>
            </w:r>
            <w:r w:rsidR="001C39C0"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-178.185,08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C39C0" w:rsidRPr="00BD5887" w:rsidRDefault="0057599A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-35,25</w:t>
            </w:r>
          </w:p>
        </w:tc>
      </w:tr>
      <w:tr w:rsidR="001C39C0" w:rsidRPr="00D45347" w:rsidTr="009A0242">
        <w:trPr>
          <w:trHeight w:val="31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1C39C0" w:rsidRPr="00D45347" w:rsidRDefault="001C39C0" w:rsidP="001C39C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Mayıs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532.624,54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57599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1.866</w:t>
            </w:r>
            <w:r w:rsidR="001C39C0"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673</w:t>
            </w:r>
            <w:r w:rsidR="001C39C0"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1.334.048,68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C39C0" w:rsidRPr="00BD5887" w:rsidRDefault="0057599A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250,46</w:t>
            </w:r>
          </w:p>
        </w:tc>
      </w:tr>
      <w:tr w:rsidR="001C39C0" w:rsidRPr="00D45347" w:rsidTr="009A0242">
        <w:trPr>
          <w:trHeight w:val="31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1C39C0" w:rsidRPr="00D45347" w:rsidRDefault="001C39C0" w:rsidP="001C39C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Haziran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57599A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1.172.540</w:t>
            </w:r>
            <w:r w:rsidR="001C39C0"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1C39C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1.172.540,53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C39C0" w:rsidRPr="00BD5887" w:rsidRDefault="001C39C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</w:p>
        </w:tc>
      </w:tr>
      <w:tr w:rsidR="001C39C0" w:rsidRPr="00D45347" w:rsidTr="009A0242">
        <w:trPr>
          <w:trHeight w:val="315"/>
          <w:jc w:val="center"/>
        </w:trPr>
        <w:tc>
          <w:tcPr>
            <w:tcW w:w="2117" w:type="dxa"/>
            <w:shd w:val="clear" w:color="auto" w:fill="auto"/>
            <w:vAlign w:val="center"/>
            <w:hideMark/>
          </w:tcPr>
          <w:p w:rsidR="001C39C0" w:rsidRPr="00D45347" w:rsidRDefault="00BD5887" w:rsidP="00BD588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C39C0" w:rsidRPr="00BD5887" w:rsidRDefault="001C39C0" w:rsidP="001C39C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1.374.097,82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57599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6</w:t>
            </w:r>
            <w:r w:rsidR="001C39C0"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560</w:t>
            </w:r>
            <w:r w:rsidR="001C39C0"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258</w:t>
            </w:r>
            <w:r w:rsidR="001C39C0"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9C0" w:rsidRPr="00BD5887" w:rsidRDefault="0057599A" w:rsidP="001C39C0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5.186.160,3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C39C0" w:rsidRPr="00BD5887" w:rsidRDefault="0057599A" w:rsidP="00E44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377,42</w:t>
            </w:r>
          </w:p>
        </w:tc>
      </w:tr>
    </w:tbl>
    <w:p w:rsidR="00E445A3" w:rsidRDefault="00E445A3" w:rsidP="00E445A3">
      <w:pPr>
        <w:pStyle w:val="ResimYazs"/>
        <w:keepNext/>
        <w:jc w:val="center"/>
        <w:rPr>
          <w:rFonts w:ascii="Times New Roman" w:hAnsi="Times New Roman"/>
          <w:sz w:val="24"/>
          <w:szCs w:val="24"/>
        </w:rPr>
      </w:pPr>
      <w:bookmarkStart w:id="18" w:name="_Toc331031985"/>
      <w:bookmarkStart w:id="19" w:name="_Toc424566977"/>
    </w:p>
    <w:p w:rsidR="00E445A3" w:rsidRDefault="00E445A3" w:rsidP="00E445A3">
      <w:pPr>
        <w:pStyle w:val="ResimYazs"/>
        <w:keepNext/>
        <w:jc w:val="center"/>
        <w:rPr>
          <w:rFonts w:ascii="Times New Roman" w:hAnsi="Times New Roman"/>
          <w:sz w:val="20"/>
          <w:szCs w:val="20"/>
        </w:rPr>
      </w:pPr>
      <w:r w:rsidRPr="00E445A3">
        <w:rPr>
          <w:rFonts w:ascii="Times New Roman" w:hAnsi="Times New Roman"/>
          <w:sz w:val="20"/>
          <w:szCs w:val="20"/>
        </w:rPr>
        <w:t xml:space="preserve">Tablo </w:t>
      </w:r>
      <w:r>
        <w:rPr>
          <w:rFonts w:ascii="Times New Roman" w:hAnsi="Times New Roman"/>
          <w:sz w:val="20"/>
          <w:szCs w:val="20"/>
        </w:rPr>
        <w:t>8</w:t>
      </w:r>
      <w:r w:rsidRPr="00E445A3">
        <w:rPr>
          <w:rFonts w:ascii="Times New Roman" w:hAnsi="Times New Roman"/>
          <w:sz w:val="20"/>
          <w:szCs w:val="20"/>
        </w:rPr>
        <w:t>: 2016</w:t>
      </w:r>
      <w:r w:rsidR="00BD5887">
        <w:rPr>
          <w:rFonts w:ascii="Times New Roman" w:hAnsi="Times New Roman"/>
          <w:sz w:val="20"/>
          <w:szCs w:val="20"/>
        </w:rPr>
        <w:t xml:space="preserve"> </w:t>
      </w:r>
      <w:r w:rsidRPr="00E445A3">
        <w:rPr>
          <w:rFonts w:ascii="Times New Roman" w:hAnsi="Times New Roman"/>
          <w:sz w:val="20"/>
          <w:szCs w:val="20"/>
        </w:rPr>
        <w:t>- 2017 Sermaye Giderleri</w:t>
      </w:r>
      <w:bookmarkEnd w:id="18"/>
      <w:bookmarkEnd w:id="19"/>
      <w:r w:rsidR="000F1150">
        <w:rPr>
          <w:rFonts w:ascii="Times New Roman" w:hAnsi="Times New Roman"/>
          <w:sz w:val="20"/>
          <w:szCs w:val="20"/>
        </w:rPr>
        <w:t xml:space="preserve"> (Grafik 8)</w:t>
      </w:r>
    </w:p>
    <w:p w:rsidR="00FD2A09" w:rsidRPr="00FD2A09" w:rsidRDefault="00FD2A09" w:rsidP="00FD2A09"/>
    <w:p w:rsidR="003B2243" w:rsidRDefault="009A0242" w:rsidP="00FD2A09">
      <w:pPr>
        <w:tabs>
          <w:tab w:val="left" w:pos="1354"/>
        </w:tabs>
        <w:jc w:val="center"/>
        <w:rPr>
          <w:rFonts w:ascii="Times New Roman" w:hAnsi="Times New Roman"/>
        </w:rPr>
      </w:pPr>
      <w:r>
        <w:rPr>
          <w:noProof/>
          <w:lang w:val="tr-TR" w:eastAsia="tr-TR" w:bidi="ar-SA"/>
        </w:rPr>
        <w:drawing>
          <wp:inline distT="0" distB="0" distL="0" distR="0" wp14:anchorId="414DDA4F" wp14:editId="010F938B">
            <wp:extent cx="4469524" cy="2648607"/>
            <wp:effectExtent l="0" t="0" r="7620" b="18415"/>
            <wp:docPr id="9" name="Grafi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07A7F" w:rsidRPr="00CC74AB" w:rsidRDefault="00C07A7F" w:rsidP="00FD5836">
      <w:pPr>
        <w:pStyle w:val="Balk3"/>
        <w:spacing w:before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20" w:name="_Toc424566957"/>
      <w:r w:rsidRPr="00CC74AB">
        <w:rPr>
          <w:rFonts w:ascii="Times New Roman" w:hAnsi="Times New Roman" w:cs="Times New Roman"/>
          <w:i/>
          <w:sz w:val="24"/>
          <w:szCs w:val="24"/>
        </w:rPr>
        <w:lastRenderedPageBreak/>
        <w:t>07</w:t>
      </w:r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433BE0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Sermaye T</w:t>
      </w:r>
      <w:r w:rsidR="00433BE0" w:rsidRPr="00CC74AB">
        <w:rPr>
          <w:rFonts w:ascii="Times New Roman" w:hAnsi="Times New Roman" w:cs="Times New Roman"/>
          <w:i/>
          <w:sz w:val="24"/>
          <w:szCs w:val="24"/>
        </w:rPr>
        <w:t>ransferleri</w:t>
      </w:r>
      <w:bookmarkEnd w:id="20"/>
    </w:p>
    <w:p w:rsidR="004D695D" w:rsidRPr="00D45347" w:rsidRDefault="004D695D" w:rsidP="004D695D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 xml:space="preserve">Sermaye </w:t>
      </w:r>
      <w:r w:rsidR="00214F37" w:rsidRPr="00D45347">
        <w:rPr>
          <w:rFonts w:ascii="Times New Roman" w:hAnsi="Times New Roman"/>
          <w:color w:val="000000" w:themeColor="text1"/>
        </w:rPr>
        <w:t>transferler</w:t>
      </w:r>
      <w:r w:rsidRPr="00D45347">
        <w:rPr>
          <w:rFonts w:ascii="Times New Roman" w:hAnsi="Times New Roman"/>
          <w:color w:val="000000" w:themeColor="text1"/>
        </w:rPr>
        <w:t>i için 201</w:t>
      </w:r>
      <w:r w:rsidR="0057599A" w:rsidRPr="00D45347">
        <w:rPr>
          <w:rFonts w:ascii="Times New Roman" w:hAnsi="Times New Roman"/>
          <w:color w:val="000000" w:themeColor="text1"/>
        </w:rPr>
        <w:t>7</w:t>
      </w:r>
      <w:r w:rsidRPr="00D45347">
        <w:rPr>
          <w:rFonts w:ascii="Times New Roman" w:hAnsi="Times New Roman"/>
          <w:color w:val="000000" w:themeColor="text1"/>
        </w:rPr>
        <w:t xml:space="preserve"> yılı başında </w:t>
      </w:r>
      <w:r w:rsidR="00E445A3">
        <w:rPr>
          <w:rFonts w:ascii="Times New Roman" w:hAnsi="Times New Roman"/>
          <w:color w:val="000000" w:themeColor="text1"/>
        </w:rPr>
        <w:t xml:space="preserve">238.000,00 </w:t>
      </w:r>
      <w:r w:rsidR="00A503F2">
        <w:rPr>
          <w:rFonts w:ascii="Times New Roman" w:hAnsi="Times New Roman"/>
          <w:color w:val="000000" w:themeColor="text1"/>
        </w:rPr>
        <w:t>₺</w:t>
      </w:r>
      <w:r w:rsidR="0057599A" w:rsidRPr="00D45347">
        <w:rPr>
          <w:rFonts w:ascii="Times New Roman" w:hAnsi="Times New Roman"/>
          <w:color w:val="000000" w:themeColor="text1"/>
        </w:rPr>
        <w:t xml:space="preserve"> ödenek ayrılmıştır</w:t>
      </w:r>
      <w:r w:rsidR="00214F37" w:rsidRPr="00D45347">
        <w:rPr>
          <w:rFonts w:ascii="Times New Roman" w:hAnsi="Times New Roman"/>
          <w:color w:val="000000" w:themeColor="text1"/>
        </w:rPr>
        <w:t>.</w:t>
      </w:r>
      <w:r w:rsidRPr="00D45347">
        <w:rPr>
          <w:rFonts w:ascii="Times New Roman" w:hAnsi="Times New Roman"/>
          <w:color w:val="000000" w:themeColor="text1"/>
        </w:rPr>
        <w:t xml:space="preserve"> 201</w:t>
      </w:r>
      <w:r w:rsidR="0057599A" w:rsidRPr="00D45347">
        <w:rPr>
          <w:rFonts w:ascii="Times New Roman" w:hAnsi="Times New Roman"/>
          <w:color w:val="000000" w:themeColor="text1"/>
        </w:rPr>
        <w:t>6</w:t>
      </w:r>
      <w:r w:rsidRPr="00D45347">
        <w:rPr>
          <w:rFonts w:ascii="Times New Roman" w:hAnsi="Times New Roman"/>
          <w:color w:val="000000" w:themeColor="text1"/>
        </w:rPr>
        <w:t xml:space="preserve"> yılı Ocak</w:t>
      </w:r>
      <w:r w:rsidR="00E445A3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–</w:t>
      </w:r>
      <w:r w:rsidR="00E445A3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 xml:space="preserve">Haziran döneminde </w:t>
      </w:r>
      <w:r w:rsidR="00603E70" w:rsidRPr="00D45347">
        <w:rPr>
          <w:rFonts w:ascii="Times New Roman" w:hAnsi="Times New Roman"/>
          <w:color w:val="000000" w:themeColor="text1"/>
        </w:rPr>
        <w:t>42.489,36</w:t>
      </w:r>
      <w:r w:rsidR="00E445A3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olan sermaye </w:t>
      </w:r>
      <w:r w:rsidR="00214F37" w:rsidRPr="00D45347">
        <w:rPr>
          <w:rFonts w:ascii="Times New Roman" w:hAnsi="Times New Roman"/>
          <w:color w:val="000000" w:themeColor="text1"/>
        </w:rPr>
        <w:t>transferleri</w:t>
      </w:r>
      <w:r w:rsidRPr="00D45347">
        <w:rPr>
          <w:rFonts w:ascii="Times New Roman" w:hAnsi="Times New Roman"/>
          <w:color w:val="000000" w:themeColor="text1"/>
        </w:rPr>
        <w:t xml:space="preserve"> 201</w:t>
      </w:r>
      <w:r w:rsidR="00603E70" w:rsidRPr="00D45347">
        <w:rPr>
          <w:rFonts w:ascii="Times New Roman" w:hAnsi="Times New Roman"/>
          <w:color w:val="000000" w:themeColor="text1"/>
        </w:rPr>
        <w:t>7</w:t>
      </w:r>
      <w:r w:rsidRPr="00D45347">
        <w:rPr>
          <w:rFonts w:ascii="Times New Roman" w:hAnsi="Times New Roman"/>
          <w:color w:val="000000" w:themeColor="text1"/>
        </w:rPr>
        <w:t xml:space="preserve"> yılı Ocak</w:t>
      </w:r>
      <w:r w:rsidR="00E445A3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>–</w:t>
      </w:r>
      <w:r w:rsidR="00E445A3">
        <w:rPr>
          <w:rFonts w:ascii="Times New Roman" w:hAnsi="Times New Roman"/>
          <w:color w:val="000000" w:themeColor="text1"/>
        </w:rPr>
        <w:t xml:space="preserve"> </w:t>
      </w:r>
      <w:r w:rsidRPr="00D45347">
        <w:rPr>
          <w:rFonts w:ascii="Times New Roman" w:hAnsi="Times New Roman"/>
          <w:color w:val="000000" w:themeColor="text1"/>
        </w:rPr>
        <w:t xml:space="preserve">Haziran döneminde </w:t>
      </w:r>
      <w:r w:rsidR="00603E70" w:rsidRPr="00D45347">
        <w:rPr>
          <w:rFonts w:ascii="Times New Roman" w:hAnsi="Times New Roman"/>
          <w:color w:val="000000" w:themeColor="text1"/>
        </w:rPr>
        <w:t>10.396,73</w:t>
      </w:r>
      <w:r w:rsidR="00E445A3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a</w:t>
      </w:r>
      <w:r w:rsidR="00214F37" w:rsidRPr="00D45347">
        <w:rPr>
          <w:rFonts w:ascii="Times New Roman" w:hAnsi="Times New Roman"/>
          <w:color w:val="000000" w:themeColor="text1"/>
        </w:rPr>
        <w:t>rtışla</w:t>
      </w:r>
      <w:r w:rsidRPr="00D45347">
        <w:rPr>
          <w:rFonts w:ascii="Times New Roman" w:hAnsi="Times New Roman"/>
          <w:color w:val="000000" w:themeColor="text1"/>
        </w:rPr>
        <w:t xml:space="preserve"> </w:t>
      </w:r>
      <w:r w:rsidR="00603E70" w:rsidRPr="00D45347">
        <w:rPr>
          <w:rFonts w:ascii="Times New Roman" w:hAnsi="Times New Roman"/>
          <w:color w:val="000000" w:themeColor="text1"/>
        </w:rPr>
        <w:t>5</w:t>
      </w:r>
      <w:r w:rsidR="00214F37" w:rsidRPr="00D45347">
        <w:rPr>
          <w:rFonts w:ascii="Times New Roman" w:hAnsi="Times New Roman"/>
          <w:color w:val="000000" w:themeColor="text1"/>
        </w:rPr>
        <w:t>2</w:t>
      </w:r>
      <w:r w:rsidRPr="00D45347">
        <w:rPr>
          <w:rFonts w:ascii="Times New Roman" w:hAnsi="Times New Roman"/>
          <w:color w:val="000000" w:themeColor="text1"/>
        </w:rPr>
        <w:t>.</w:t>
      </w:r>
      <w:r w:rsidR="00603E70" w:rsidRPr="00D45347">
        <w:rPr>
          <w:rFonts w:ascii="Times New Roman" w:hAnsi="Times New Roman"/>
          <w:color w:val="000000" w:themeColor="text1"/>
        </w:rPr>
        <w:t>886</w:t>
      </w:r>
      <w:r w:rsidRPr="00D45347">
        <w:rPr>
          <w:rFonts w:ascii="Times New Roman" w:hAnsi="Times New Roman"/>
          <w:color w:val="000000" w:themeColor="text1"/>
        </w:rPr>
        <w:t>,</w:t>
      </w:r>
      <w:r w:rsidR="00603E70" w:rsidRPr="00D45347">
        <w:rPr>
          <w:rFonts w:ascii="Times New Roman" w:hAnsi="Times New Roman"/>
          <w:color w:val="000000" w:themeColor="text1"/>
        </w:rPr>
        <w:t>09</w:t>
      </w:r>
      <w:r w:rsidR="00E445A3">
        <w:rPr>
          <w:rFonts w:ascii="Times New Roman" w:hAnsi="Times New Roman"/>
          <w:color w:val="000000" w:themeColor="text1"/>
        </w:rPr>
        <w:t xml:space="preserve"> </w:t>
      </w:r>
      <w:r w:rsidR="00A503F2">
        <w:rPr>
          <w:rFonts w:ascii="Times New Roman" w:hAnsi="Times New Roman"/>
          <w:color w:val="000000" w:themeColor="text1"/>
        </w:rPr>
        <w:t>₺</w:t>
      </w:r>
      <w:r w:rsidRPr="00D45347">
        <w:rPr>
          <w:rFonts w:ascii="Times New Roman" w:hAnsi="Times New Roman"/>
          <w:color w:val="000000" w:themeColor="text1"/>
        </w:rPr>
        <w:t xml:space="preserve"> olmuştur.</w:t>
      </w:r>
    </w:p>
    <w:p w:rsidR="00E445A3" w:rsidRDefault="00E445A3" w:rsidP="004D695D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D695D" w:rsidRDefault="004D695D" w:rsidP="004D695D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D45347">
        <w:rPr>
          <w:rFonts w:ascii="Times New Roman" w:hAnsi="Times New Roman"/>
          <w:color w:val="000000" w:themeColor="text1"/>
        </w:rPr>
        <w:t xml:space="preserve">Sermaye </w:t>
      </w:r>
      <w:r w:rsidR="00214F37" w:rsidRPr="00D45347">
        <w:rPr>
          <w:rFonts w:ascii="Times New Roman" w:hAnsi="Times New Roman"/>
          <w:color w:val="000000" w:themeColor="text1"/>
        </w:rPr>
        <w:t>transferleri</w:t>
      </w:r>
      <w:r w:rsidRPr="00D45347">
        <w:rPr>
          <w:rFonts w:ascii="Times New Roman" w:hAnsi="Times New Roman"/>
          <w:color w:val="000000" w:themeColor="text1"/>
        </w:rPr>
        <w:t xml:space="preserve"> a</w:t>
      </w:r>
      <w:r w:rsidR="00214F37" w:rsidRPr="00D45347">
        <w:rPr>
          <w:rFonts w:ascii="Times New Roman" w:hAnsi="Times New Roman"/>
          <w:color w:val="000000" w:themeColor="text1"/>
        </w:rPr>
        <w:t>rtış</w:t>
      </w:r>
      <w:r w:rsidRPr="00D45347">
        <w:rPr>
          <w:rFonts w:ascii="Times New Roman" w:hAnsi="Times New Roman"/>
          <w:color w:val="000000" w:themeColor="text1"/>
        </w:rPr>
        <w:t xml:space="preserve"> %</w:t>
      </w:r>
      <w:r w:rsidR="00603E70" w:rsidRPr="00D45347">
        <w:rPr>
          <w:rFonts w:ascii="Times New Roman" w:hAnsi="Times New Roman"/>
          <w:color w:val="000000" w:themeColor="text1"/>
        </w:rPr>
        <w:t>24</w:t>
      </w:r>
      <w:proofErr w:type="gramStart"/>
      <w:r w:rsidRPr="00D45347">
        <w:rPr>
          <w:rFonts w:ascii="Times New Roman" w:hAnsi="Times New Roman"/>
          <w:color w:val="000000" w:themeColor="text1"/>
        </w:rPr>
        <w:t>,</w:t>
      </w:r>
      <w:r w:rsidR="00603E70" w:rsidRPr="00D45347">
        <w:rPr>
          <w:rFonts w:ascii="Times New Roman" w:hAnsi="Times New Roman"/>
          <w:color w:val="000000" w:themeColor="text1"/>
        </w:rPr>
        <w:t>47</w:t>
      </w:r>
      <w:proofErr w:type="gramEnd"/>
      <w:r w:rsidRPr="00D45347">
        <w:rPr>
          <w:rFonts w:ascii="Times New Roman" w:hAnsi="Times New Roman"/>
          <w:color w:val="000000" w:themeColor="text1"/>
        </w:rPr>
        <w:t xml:space="preserve"> olarak gerçekleşmiştir. Anılan dönemlerdeki sermaye </w:t>
      </w:r>
      <w:r w:rsidR="00214F37" w:rsidRPr="00D45347">
        <w:rPr>
          <w:rFonts w:ascii="Times New Roman" w:hAnsi="Times New Roman"/>
          <w:color w:val="000000" w:themeColor="text1"/>
        </w:rPr>
        <w:t>transferleri</w:t>
      </w:r>
      <w:r w:rsidRPr="00D45347">
        <w:rPr>
          <w:rFonts w:ascii="Times New Roman" w:hAnsi="Times New Roman"/>
          <w:color w:val="000000" w:themeColor="text1"/>
        </w:rPr>
        <w:t xml:space="preserve"> aylık gerçekleşmeleri aşağıda gösterilmiştir.</w:t>
      </w:r>
    </w:p>
    <w:p w:rsidR="000F1C03" w:rsidRPr="00D45347" w:rsidRDefault="000F1C03" w:rsidP="00FD5836">
      <w:pPr>
        <w:spacing w:line="276" w:lineRule="auto"/>
        <w:ind w:firstLine="708"/>
        <w:jc w:val="both"/>
        <w:rPr>
          <w:rFonts w:ascii="Times New Roman" w:hAnsi="Times New Roman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536"/>
        <w:gridCol w:w="1559"/>
        <w:gridCol w:w="1701"/>
        <w:gridCol w:w="1701"/>
      </w:tblGrid>
      <w:tr w:rsidR="00433BE0" w:rsidRPr="00D45347" w:rsidTr="004A6CBA">
        <w:trPr>
          <w:trHeight w:val="329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433BE0" w:rsidRPr="00D45347" w:rsidRDefault="00433BE0" w:rsidP="00433BE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Aylar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433BE0" w:rsidRPr="00D45347" w:rsidRDefault="00603E70" w:rsidP="00433B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33BE0" w:rsidRPr="00D45347" w:rsidRDefault="00433BE0" w:rsidP="00603E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</w:t>
            </w:r>
            <w:r w:rsidR="00603E70"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3BE0" w:rsidRPr="004A6CBA" w:rsidRDefault="00433BE0" w:rsidP="00433B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Tutarı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3BE0" w:rsidRPr="004A6CBA" w:rsidRDefault="00433BE0" w:rsidP="00433B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Değişim Oranı %</w:t>
            </w:r>
          </w:p>
        </w:tc>
      </w:tr>
      <w:tr w:rsidR="00603E70" w:rsidRPr="00D45347" w:rsidTr="004A6CBA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603E70" w:rsidRPr="00D45347" w:rsidRDefault="00603E70" w:rsidP="00603E7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Ocak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2.192,37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5.161,99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2.969,62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135,45</w:t>
            </w:r>
          </w:p>
        </w:tc>
      </w:tr>
      <w:tr w:rsidR="00603E70" w:rsidRPr="00D45347" w:rsidTr="004A6CBA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603E70" w:rsidRPr="00D45347" w:rsidRDefault="00603E70" w:rsidP="00603E7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Şubat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12.018,86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9.101,13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-2.917,73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-24,27</w:t>
            </w:r>
          </w:p>
        </w:tc>
      </w:tr>
      <w:tr w:rsidR="00603E70" w:rsidRPr="00D45347" w:rsidTr="004A6CBA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603E70" w:rsidRPr="00D45347" w:rsidRDefault="00603E70" w:rsidP="00603E7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Mart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9.485,18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13.578,71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4.093,53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43,16</w:t>
            </w:r>
          </w:p>
        </w:tc>
      </w:tr>
      <w:tr w:rsidR="00603E70" w:rsidRPr="00D45347" w:rsidTr="004A6CBA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603E70" w:rsidRPr="00D45347" w:rsidRDefault="00603E70" w:rsidP="00603E7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Nisan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8.143,70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7.298,64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-845,06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-10,37</w:t>
            </w:r>
          </w:p>
        </w:tc>
      </w:tr>
      <w:tr w:rsidR="00603E70" w:rsidRPr="00D45347" w:rsidTr="004A6CBA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603E70" w:rsidRPr="00D45347" w:rsidRDefault="00603E70" w:rsidP="00603E7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Mayıs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8.249,10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5.201,03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-3.048,07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-36,95</w:t>
            </w:r>
          </w:p>
        </w:tc>
      </w:tr>
      <w:tr w:rsidR="00603E70" w:rsidRPr="00D45347" w:rsidTr="004A6CBA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603E70" w:rsidRPr="00D45347" w:rsidRDefault="00603E70" w:rsidP="00603E70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Haziran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2.400,15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12.544,59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10.144,44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E445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422,65</w:t>
            </w:r>
          </w:p>
        </w:tc>
      </w:tr>
      <w:tr w:rsidR="00603E70" w:rsidRPr="00D45347" w:rsidTr="004A6CBA">
        <w:trPr>
          <w:trHeight w:val="315"/>
          <w:jc w:val="center"/>
        </w:trPr>
        <w:tc>
          <w:tcPr>
            <w:tcW w:w="2140" w:type="dxa"/>
            <w:shd w:val="clear" w:color="auto" w:fill="auto"/>
            <w:vAlign w:val="center"/>
            <w:hideMark/>
          </w:tcPr>
          <w:p w:rsidR="00603E70" w:rsidRPr="00D45347" w:rsidRDefault="00E445A3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42.489,36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52.886,09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603E70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10.396,73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3E70" w:rsidRPr="00BD5887" w:rsidRDefault="00603E70" w:rsidP="00E445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tr-TR" w:eastAsia="tr-TR" w:bidi="ar-SA"/>
              </w:rPr>
              <w:t>24,47</w:t>
            </w:r>
          </w:p>
        </w:tc>
      </w:tr>
    </w:tbl>
    <w:p w:rsidR="00E445A3" w:rsidRDefault="00E445A3" w:rsidP="00C07A7F">
      <w:pPr>
        <w:rPr>
          <w:rFonts w:ascii="Times New Roman" w:eastAsia="Times New Roman" w:hAnsi="Times New Roman"/>
          <w:b/>
          <w:bCs/>
          <w:color w:val="000000"/>
          <w:lang w:val="tr-TR" w:eastAsia="tr-TR" w:bidi="ar-SA"/>
        </w:rPr>
      </w:pPr>
    </w:p>
    <w:p w:rsidR="00C07A7F" w:rsidRDefault="00E445A3" w:rsidP="00E445A3">
      <w:pPr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</w:pPr>
      <w:r w:rsidRPr="00E445A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>Tablo 9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>:</w:t>
      </w:r>
      <w:r w:rsidRPr="00E445A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 xml:space="preserve"> 2016- 2017 Sermaye Transferleri</w:t>
      </w:r>
      <w:r w:rsidR="000F115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tr-TR" w:eastAsia="tr-TR" w:bidi="ar-SA"/>
        </w:rPr>
        <w:t xml:space="preserve"> (Grafik 9)</w:t>
      </w:r>
    </w:p>
    <w:p w:rsidR="004A6CBA" w:rsidRPr="00E445A3" w:rsidRDefault="004A6CBA" w:rsidP="00E445A3">
      <w:pPr>
        <w:jc w:val="center"/>
        <w:rPr>
          <w:rFonts w:ascii="Times New Roman" w:hAnsi="Times New Roman"/>
          <w:sz w:val="20"/>
          <w:szCs w:val="20"/>
        </w:rPr>
      </w:pPr>
    </w:p>
    <w:p w:rsidR="0020004D" w:rsidRDefault="004A6CBA" w:rsidP="004A6CBA">
      <w:pPr>
        <w:jc w:val="center"/>
        <w:rPr>
          <w:rFonts w:ascii="Times New Roman" w:hAnsi="Times New Roman"/>
        </w:rPr>
      </w:pPr>
      <w:r>
        <w:rPr>
          <w:noProof/>
          <w:lang w:val="tr-TR" w:eastAsia="tr-TR" w:bidi="ar-SA"/>
        </w:rPr>
        <w:drawing>
          <wp:inline distT="0" distB="0" distL="0" distR="0" wp14:anchorId="7BF427BA" wp14:editId="365EC278">
            <wp:extent cx="4595648" cy="3641835"/>
            <wp:effectExtent l="0" t="0" r="14605" b="15875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A6CBA" w:rsidRPr="00D45347" w:rsidRDefault="004A6CBA" w:rsidP="00C07A7F">
      <w:pPr>
        <w:rPr>
          <w:rFonts w:ascii="Times New Roman" w:hAnsi="Times New Roman"/>
        </w:rPr>
      </w:pPr>
    </w:p>
    <w:p w:rsidR="002F3F2D" w:rsidRPr="00D45347" w:rsidRDefault="002F3F2D" w:rsidP="006672C2">
      <w:pPr>
        <w:pStyle w:val="Balk2"/>
        <w:numPr>
          <w:ilvl w:val="0"/>
          <w:numId w:val="5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bookmarkStart w:id="21" w:name="_Toc424566958"/>
      <w:r w:rsidRPr="00D45347">
        <w:rPr>
          <w:rFonts w:ascii="Times New Roman" w:hAnsi="Times New Roman" w:cs="Times New Roman"/>
          <w:i w:val="0"/>
          <w:sz w:val="24"/>
          <w:szCs w:val="24"/>
        </w:rPr>
        <w:t>Bütçe Gelirleri</w:t>
      </w:r>
      <w:bookmarkEnd w:id="21"/>
    </w:p>
    <w:p w:rsidR="00E445A3" w:rsidRDefault="00E445A3" w:rsidP="001A5C96">
      <w:pPr>
        <w:ind w:firstLine="708"/>
        <w:jc w:val="both"/>
        <w:rPr>
          <w:rFonts w:ascii="Times New Roman" w:hAnsi="Times New Roman"/>
        </w:rPr>
      </w:pPr>
    </w:p>
    <w:p w:rsidR="009B077B" w:rsidRPr="00D45347" w:rsidRDefault="00D079E7" w:rsidP="001A5C96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Belediyemizin</w:t>
      </w:r>
      <w:r w:rsidR="001E70D4" w:rsidRPr="00D45347">
        <w:rPr>
          <w:rFonts w:ascii="Times New Roman" w:hAnsi="Times New Roman"/>
        </w:rPr>
        <w:t xml:space="preserve"> </w:t>
      </w:r>
      <w:r w:rsidR="00A320C1" w:rsidRPr="00D45347">
        <w:rPr>
          <w:rFonts w:ascii="Times New Roman" w:hAnsi="Times New Roman"/>
        </w:rPr>
        <w:t>201</w:t>
      </w:r>
      <w:r w:rsidR="0019513B" w:rsidRPr="00D45347">
        <w:rPr>
          <w:rFonts w:ascii="Times New Roman" w:hAnsi="Times New Roman"/>
        </w:rPr>
        <w:t>6</w:t>
      </w:r>
      <w:r w:rsidR="00B50DE4">
        <w:rPr>
          <w:rFonts w:ascii="Times New Roman" w:hAnsi="Times New Roman"/>
        </w:rPr>
        <w:t xml:space="preserve"> </w:t>
      </w:r>
      <w:r w:rsidR="00C07A7F" w:rsidRPr="00D45347">
        <w:rPr>
          <w:rFonts w:ascii="Times New Roman" w:hAnsi="Times New Roman"/>
        </w:rPr>
        <w:t>–</w:t>
      </w:r>
      <w:r w:rsidR="00B50DE4">
        <w:rPr>
          <w:rFonts w:ascii="Times New Roman" w:hAnsi="Times New Roman"/>
        </w:rPr>
        <w:t xml:space="preserve"> </w:t>
      </w:r>
      <w:r w:rsidR="00E17AB7" w:rsidRPr="00D45347">
        <w:rPr>
          <w:rFonts w:ascii="Times New Roman" w:hAnsi="Times New Roman"/>
        </w:rPr>
        <w:t>201</w:t>
      </w:r>
      <w:r w:rsidR="0019513B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yılları Ocak</w:t>
      </w:r>
      <w:r w:rsidR="00BD5887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BD5887">
        <w:rPr>
          <w:rFonts w:ascii="Times New Roman" w:hAnsi="Times New Roman"/>
        </w:rPr>
        <w:t xml:space="preserve"> </w:t>
      </w:r>
      <w:r w:rsidR="009B077B" w:rsidRPr="00D45347">
        <w:rPr>
          <w:rFonts w:ascii="Times New Roman" w:hAnsi="Times New Roman"/>
        </w:rPr>
        <w:t>Haziran dönemi bütçe gelirlerinin gelişimine ilişkin veriler aş</w:t>
      </w:r>
      <w:r w:rsidR="001A5C96" w:rsidRPr="00D45347">
        <w:rPr>
          <w:rFonts w:ascii="Times New Roman" w:hAnsi="Times New Roman"/>
        </w:rPr>
        <w:t>ağıdaki tabloda gösterilmiştir.</w:t>
      </w:r>
    </w:p>
    <w:p w:rsidR="009C79F4" w:rsidRPr="00D45347" w:rsidRDefault="009C79F4" w:rsidP="001A5C96">
      <w:pPr>
        <w:ind w:firstLine="708"/>
        <w:jc w:val="both"/>
        <w:rPr>
          <w:rFonts w:ascii="Times New Roman" w:hAnsi="Times New Roman"/>
        </w:rPr>
      </w:pPr>
    </w:p>
    <w:p w:rsidR="00FA4763" w:rsidRPr="00D45347" w:rsidRDefault="00FA4763" w:rsidP="00FA4763">
      <w:pPr>
        <w:pStyle w:val="ResimYazs"/>
        <w:keepNext/>
        <w:rPr>
          <w:rFonts w:ascii="Times New Roman" w:hAnsi="Times New Roman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418"/>
        <w:gridCol w:w="1418"/>
        <w:gridCol w:w="1417"/>
        <w:gridCol w:w="851"/>
        <w:gridCol w:w="850"/>
      </w:tblGrid>
      <w:tr w:rsidR="00273461" w:rsidRPr="00D45347" w:rsidTr="004A6CBA">
        <w:trPr>
          <w:trHeight w:val="315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65BFC" w:rsidRPr="004A6CBA" w:rsidRDefault="00665BFC" w:rsidP="00665B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Gelir Ekonomik Kod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5BFC" w:rsidRPr="004A6CBA" w:rsidRDefault="006D13E5" w:rsidP="0019513B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19513B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="002C006A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="00665BFC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Gelir</w:t>
            </w:r>
            <w:r w:rsidR="002C006A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Tahmini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5BFC" w:rsidRPr="004A6CBA" w:rsidRDefault="002C006A" w:rsidP="0019513B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19513B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7</w:t>
            </w: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Gelir Tahmini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  <w:hideMark/>
          </w:tcPr>
          <w:p w:rsidR="00665BFC" w:rsidRPr="004A6CBA" w:rsidRDefault="00665BFC" w:rsidP="00665B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Gelir Gerçekleşmeleri</w:t>
            </w:r>
          </w:p>
        </w:tc>
      </w:tr>
      <w:tr w:rsidR="00273461" w:rsidRPr="00D45347" w:rsidTr="004A6CBA">
        <w:trPr>
          <w:trHeight w:val="477"/>
          <w:jc w:val="center"/>
        </w:trPr>
        <w:tc>
          <w:tcPr>
            <w:tcW w:w="1843" w:type="dxa"/>
            <w:vMerge/>
            <w:vAlign w:val="center"/>
            <w:hideMark/>
          </w:tcPr>
          <w:p w:rsidR="00665BFC" w:rsidRPr="004A6CBA" w:rsidRDefault="00665BFC" w:rsidP="00665BF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5BFC" w:rsidRPr="004A6CBA" w:rsidRDefault="00665BFC" w:rsidP="00665BF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5BFC" w:rsidRPr="004A6CBA" w:rsidRDefault="00665BFC" w:rsidP="00665BF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665BFC" w:rsidRPr="004A6CBA" w:rsidRDefault="00665BFC" w:rsidP="00665B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Ocak</w:t>
            </w:r>
            <w:r w:rsid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-</w:t>
            </w:r>
            <w:r w:rsid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Haziran Dönemi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65BFC" w:rsidRPr="004A6CBA" w:rsidRDefault="00665BFC" w:rsidP="00665B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Oran %</w:t>
            </w:r>
          </w:p>
        </w:tc>
      </w:tr>
      <w:tr w:rsidR="00273461" w:rsidRPr="00D45347" w:rsidTr="003C547F">
        <w:trPr>
          <w:trHeight w:val="326"/>
          <w:jc w:val="center"/>
        </w:trPr>
        <w:tc>
          <w:tcPr>
            <w:tcW w:w="1843" w:type="dxa"/>
            <w:vMerge/>
            <w:vAlign w:val="center"/>
            <w:hideMark/>
          </w:tcPr>
          <w:p w:rsidR="00665BFC" w:rsidRPr="004A6CBA" w:rsidRDefault="00665BFC" w:rsidP="00665BF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5BFC" w:rsidRPr="004A6CBA" w:rsidRDefault="00665BFC" w:rsidP="00665BF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5BFC" w:rsidRPr="004A6CBA" w:rsidRDefault="00665BFC" w:rsidP="00665BF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5BFC" w:rsidRPr="004A6CBA" w:rsidRDefault="00A320C1" w:rsidP="0019513B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19513B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65BFC" w:rsidRPr="004A6CBA" w:rsidRDefault="00665BFC" w:rsidP="0019513B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19513B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65BFC" w:rsidRPr="004A6CBA" w:rsidRDefault="006D13E5" w:rsidP="0019513B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19513B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65BFC" w:rsidRPr="004A6CBA" w:rsidRDefault="00665BFC" w:rsidP="0019513B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19513B" w:rsidRPr="004A6CB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7</w:t>
            </w:r>
          </w:p>
        </w:tc>
      </w:tr>
      <w:tr w:rsidR="009C6F31" w:rsidRPr="00BD5887" w:rsidTr="004A6CBA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9C6F31" w:rsidRPr="00BD5887" w:rsidRDefault="009C6F31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01-</w:t>
            </w:r>
            <w:r w:rsidR="00E445A3"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Vergi Gelirleri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33.990.000,00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44.718.000,00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13.858.899,53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15.983.017,23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F31" w:rsidRPr="00BD5887" w:rsidRDefault="009C6F3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40,77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F31" w:rsidRPr="00BD5887" w:rsidRDefault="009C6F3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34,08</w:t>
            </w:r>
          </w:p>
        </w:tc>
      </w:tr>
      <w:tr w:rsidR="009C6F31" w:rsidRPr="00BD5887" w:rsidTr="004A6CBA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9C6F31" w:rsidRPr="00BD5887" w:rsidRDefault="009C6F31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03-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Teşebbüs ve Mülkiyet Gelirleri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17.220.000,00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40.080.000,00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7.058.656,02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F31" w:rsidRPr="00BD5887" w:rsidRDefault="009C6F31" w:rsidP="009C6F3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13.676.991,23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F31" w:rsidRPr="00BD5887" w:rsidRDefault="009C6F3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40,99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F31" w:rsidRPr="00BD5887" w:rsidRDefault="009C6F3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33,93</w:t>
            </w:r>
          </w:p>
        </w:tc>
      </w:tr>
      <w:tr w:rsidR="00273461" w:rsidRPr="00BD5887" w:rsidTr="004A6CBA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665BFC" w:rsidRPr="00BD5887" w:rsidRDefault="00665BFC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04-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Alınan Bağış ve Yardımlar ile Özel Gelirler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BFC" w:rsidRPr="00BD5887" w:rsidRDefault="00E0618D" w:rsidP="00E0618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E0618D" w:rsidP="00E0618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1.640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034C4E" w:rsidP="00034C4E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25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786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BFC" w:rsidRPr="00BD5887" w:rsidRDefault="00034C4E" w:rsidP="00034C4E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178.190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5BFC" w:rsidRPr="00BD5887" w:rsidRDefault="00034C4E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128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5BFC" w:rsidRPr="00BD5887" w:rsidRDefault="007D5B3D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</w:t>
            </w:r>
            <w:r w:rsidR="00034C4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="00C4755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C4755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00</w:t>
            </w:r>
          </w:p>
        </w:tc>
      </w:tr>
      <w:tr w:rsidR="00273461" w:rsidRPr="00BD5887" w:rsidTr="004A6CBA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665BFC" w:rsidRPr="00BD5887" w:rsidRDefault="00665BFC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05-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Diğer Gelirler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BFC" w:rsidRPr="00BD5887" w:rsidRDefault="00E0618D" w:rsidP="00E0618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92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820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000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E0618D" w:rsidP="00E0618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77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612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034C4E" w:rsidP="00034C4E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46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439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793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BFC" w:rsidRPr="00BD5887" w:rsidRDefault="00034C4E" w:rsidP="00C4755E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32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</w:t>
            </w:r>
            <w:r w:rsidR="00C4755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82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="00C4755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260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C4755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5BFC" w:rsidRPr="00BD5887" w:rsidRDefault="007D5B3D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5</w:t>
            </w:r>
            <w:r w:rsidR="00034C4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034C4E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5BFC" w:rsidRPr="00BD5887" w:rsidRDefault="00034C4E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41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58</w:t>
            </w:r>
          </w:p>
        </w:tc>
      </w:tr>
      <w:tr w:rsidR="00273461" w:rsidRPr="00BD5887" w:rsidTr="004A6CBA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665BFC" w:rsidRPr="00BD5887" w:rsidRDefault="00665BFC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06- Sermaye Gelirleri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BFC" w:rsidRPr="00BD5887" w:rsidRDefault="00E0618D" w:rsidP="00E0618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4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E0618D" w:rsidP="00E0618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034C4E" w:rsidP="00F85C3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BFC" w:rsidRPr="00BD5887" w:rsidRDefault="00034C4E" w:rsidP="00751AD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2.</w:t>
            </w:r>
            <w:r w:rsidR="00751AD1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553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="00751AD1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800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751AD1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5BFC" w:rsidRPr="00BD5887" w:rsidRDefault="0027346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="007D5B3D"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5BFC" w:rsidRPr="00BD5887" w:rsidRDefault="0027346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256,79</w:t>
            </w:r>
          </w:p>
        </w:tc>
      </w:tr>
      <w:tr w:rsidR="00273461" w:rsidRPr="00BD5887" w:rsidTr="004A6CBA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0618D" w:rsidRPr="00BD5887" w:rsidRDefault="00E0618D" w:rsidP="00E445A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09- Red ve İadeler (-)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18D" w:rsidRPr="00BD5887" w:rsidRDefault="00E0618D" w:rsidP="00E0618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-50.000,00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618D" w:rsidRPr="00BD5887" w:rsidRDefault="00E0618D" w:rsidP="00665BFC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-50.000,00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618D" w:rsidRPr="00BD5887" w:rsidRDefault="00034C4E" w:rsidP="00F85C3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-47.091,13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18D" w:rsidRPr="00BD5887" w:rsidRDefault="00751AD1" w:rsidP="00F85C3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18D" w:rsidRPr="00BD5887" w:rsidRDefault="0027346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94,18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AD1" w:rsidRPr="00BD5887" w:rsidRDefault="00751AD1" w:rsidP="00BD588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</w:tr>
      <w:tr w:rsidR="00273461" w:rsidRPr="00BD5887" w:rsidTr="004A6CBA">
        <w:trPr>
          <w:trHeight w:val="567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665BFC" w:rsidRPr="00D45347" w:rsidRDefault="00E445A3" w:rsidP="00E445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TOPLAM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4131" w:rsidRPr="00BD5887" w:rsidRDefault="00E0618D" w:rsidP="00E0618D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150</w:t>
            </w:r>
            <w:r w:rsidR="007D5B3D"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400</w:t>
            </w:r>
            <w:r w:rsidR="007D5B3D"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000</w:t>
            </w:r>
            <w:r w:rsidR="007D5B3D"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="007D5B3D"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7D5B3D" w:rsidP="00034C4E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</w:t>
            </w:r>
            <w:r w:rsidR="00034C4E"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5.</w:t>
            </w:r>
            <w:r w:rsidR="00034C4E"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00.000,00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BFC" w:rsidRPr="00BD5887" w:rsidRDefault="00034C4E" w:rsidP="00F85C33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67.336.043,98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5BFC" w:rsidRPr="00BD5887" w:rsidRDefault="00034C4E" w:rsidP="00F85C33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63.534.909,08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5BFC" w:rsidRPr="00BD5887" w:rsidRDefault="00273461" w:rsidP="00BD5887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44</w:t>
            </w:r>
            <w:r w:rsidR="007D5B3D" w:rsidRPr="00BD588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5BFC" w:rsidRPr="00BD5887" w:rsidRDefault="00273461" w:rsidP="00BD5887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BD588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38</w:t>
            </w:r>
            <w:r w:rsidR="007D5B3D" w:rsidRPr="00BD588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Pr="00BD588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tr-TR" w:eastAsia="tr-TR" w:bidi="ar-SA"/>
              </w:rPr>
              <w:t>51</w:t>
            </w:r>
          </w:p>
        </w:tc>
      </w:tr>
    </w:tbl>
    <w:p w:rsidR="002C33F4" w:rsidRPr="00D45347" w:rsidRDefault="002C33F4" w:rsidP="00533137">
      <w:pPr>
        <w:rPr>
          <w:rFonts w:ascii="Times New Roman" w:hAnsi="Times New Roman"/>
        </w:rPr>
      </w:pPr>
    </w:p>
    <w:p w:rsidR="00AE4374" w:rsidRPr="00E445A3" w:rsidRDefault="00E445A3" w:rsidP="00BD5887">
      <w:pPr>
        <w:keepNext/>
        <w:jc w:val="center"/>
        <w:rPr>
          <w:rFonts w:ascii="Times New Roman" w:hAnsi="Times New Roman"/>
          <w:b/>
          <w:sz w:val="20"/>
          <w:szCs w:val="20"/>
        </w:rPr>
      </w:pPr>
      <w:bookmarkStart w:id="22" w:name="_Toc331031987"/>
      <w:bookmarkStart w:id="23" w:name="_Toc424566978"/>
      <w:r w:rsidRPr="00E445A3">
        <w:rPr>
          <w:rFonts w:ascii="Times New Roman" w:hAnsi="Times New Roman"/>
          <w:b/>
          <w:sz w:val="20"/>
          <w:szCs w:val="20"/>
        </w:rPr>
        <w:t>Tablo 10: 2016 ve 2017 Yılları Ocak – Haziran Dönemi Bütçe Gelirlerinin Gelişimi</w:t>
      </w:r>
      <w:bookmarkEnd w:id="22"/>
      <w:bookmarkEnd w:id="23"/>
      <w:r w:rsidR="000F1150">
        <w:rPr>
          <w:rFonts w:ascii="Times New Roman" w:hAnsi="Times New Roman"/>
          <w:b/>
          <w:sz w:val="20"/>
          <w:szCs w:val="20"/>
        </w:rPr>
        <w:t xml:space="preserve"> (Grafik 10)</w:t>
      </w:r>
    </w:p>
    <w:p w:rsidR="00E445A3" w:rsidRDefault="00E445A3" w:rsidP="00186E9A">
      <w:pPr>
        <w:jc w:val="both"/>
        <w:rPr>
          <w:rFonts w:ascii="Times New Roman" w:hAnsi="Times New Roman"/>
        </w:rPr>
      </w:pPr>
    </w:p>
    <w:p w:rsidR="003C547F" w:rsidRPr="00D45347" w:rsidRDefault="003C547F" w:rsidP="003C547F">
      <w:pPr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 xml:space="preserve">2017 mali yılında belediyemizin </w:t>
      </w:r>
      <w:r>
        <w:rPr>
          <w:rFonts w:ascii="Times New Roman" w:hAnsi="Times New Roman"/>
        </w:rPr>
        <w:t>O</w:t>
      </w:r>
      <w:r w:rsidRPr="00D45347">
        <w:rPr>
          <w:rFonts w:ascii="Times New Roman" w:hAnsi="Times New Roman"/>
        </w:rPr>
        <w:t>cak</w:t>
      </w:r>
      <w:r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H</w:t>
      </w:r>
      <w:r w:rsidRPr="00D45347">
        <w:rPr>
          <w:rFonts w:ascii="Times New Roman" w:hAnsi="Times New Roman"/>
        </w:rPr>
        <w:t>aziran döneminde toplam 63.534.909</w:t>
      </w:r>
      <w:proofErr w:type="gramStart"/>
      <w:r w:rsidRPr="00D45347">
        <w:rPr>
          <w:rFonts w:ascii="Times New Roman" w:hAnsi="Times New Roman"/>
        </w:rPr>
        <w:t>,08</w:t>
      </w:r>
      <w:proofErr w:type="gramEnd"/>
      <w:r>
        <w:rPr>
          <w:rFonts w:ascii="Times New Roman" w:hAnsi="Times New Roman"/>
        </w:rPr>
        <w:t xml:space="preserve"> ₺</w:t>
      </w:r>
      <w:r w:rsidRPr="00D45347">
        <w:rPr>
          <w:rFonts w:ascii="Times New Roman" w:hAnsi="Times New Roman"/>
        </w:rPr>
        <w:t xml:space="preserve"> gelir gerçekleşmiştir.  Gerçekleşen gelirin, vergi gelirleri 15.239.427,36</w:t>
      </w:r>
      <w:r>
        <w:rPr>
          <w:rFonts w:ascii="Times New Roman" w:hAnsi="Times New Roman"/>
        </w:rPr>
        <w:t xml:space="preserve"> ₺</w:t>
      </w:r>
      <w:r w:rsidRPr="00D45347">
        <w:rPr>
          <w:rFonts w:ascii="Times New Roman" w:hAnsi="Times New Roman"/>
        </w:rPr>
        <w:t>, teşebbüse ve mülkiyet geliri olarak 13.599.016,86</w:t>
      </w:r>
      <w:r>
        <w:rPr>
          <w:rFonts w:ascii="Times New Roman" w:hAnsi="Times New Roman"/>
        </w:rPr>
        <w:t xml:space="preserve"> ₺</w:t>
      </w:r>
      <w:r w:rsidRPr="00D45347">
        <w:rPr>
          <w:rFonts w:ascii="Times New Roman" w:hAnsi="Times New Roman"/>
        </w:rPr>
        <w:t>, alınan bağış ve yardımlar 178.190,47</w:t>
      </w:r>
      <w:r>
        <w:rPr>
          <w:rFonts w:ascii="Times New Roman" w:hAnsi="Times New Roman"/>
        </w:rPr>
        <w:t xml:space="preserve"> ₺</w:t>
      </w:r>
      <w:r w:rsidRPr="00D45347">
        <w:rPr>
          <w:rFonts w:ascii="Times New Roman" w:hAnsi="Times New Roman"/>
        </w:rPr>
        <w:t>, diğer gelirler olarak 32.270.179,49</w:t>
      </w:r>
      <w:r>
        <w:rPr>
          <w:rFonts w:ascii="Times New Roman" w:hAnsi="Times New Roman"/>
        </w:rPr>
        <w:t xml:space="preserve"> ₺</w:t>
      </w:r>
      <w:r w:rsidRPr="00D45347">
        <w:rPr>
          <w:rFonts w:ascii="Times New Roman" w:hAnsi="Times New Roman"/>
        </w:rPr>
        <w:t>, sermaye</w:t>
      </w:r>
      <w:r>
        <w:rPr>
          <w:rFonts w:ascii="Times New Roman" w:hAnsi="Times New Roman"/>
        </w:rPr>
        <w:t xml:space="preserve"> gelirleri olarak 2.567.954,67 ₺</w:t>
      </w:r>
      <w:r w:rsidRPr="00D45347">
        <w:rPr>
          <w:rFonts w:ascii="Times New Roman" w:hAnsi="Times New Roman"/>
        </w:rPr>
        <w:t>, Gelirle</w:t>
      </w:r>
      <w:r>
        <w:rPr>
          <w:rFonts w:ascii="Times New Roman" w:hAnsi="Times New Roman"/>
        </w:rPr>
        <w:t>rden red ve iadelerden (</w:t>
      </w:r>
      <w:r w:rsidRPr="00D4534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) </w:t>
      </w:r>
      <w:r w:rsidRPr="00D45347">
        <w:rPr>
          <w:rFonts w:ascii="Times New Roman" w:hAnsi="Times New Roman"/>
        </w:rPr>
        <w:t>319.859,7</w:t>
      </w:r>
      <w:r>
        <w:rPr>
          <w:rFonts w:ascii="Times New Roman" w:hAnsi="Times New Roman"/>
        </w:rPr>
        <w:t>7 ₺</w:t>
      </w:r>
      <w:r w:rsidRPr="00D45347">
        <w:rPr>
          <w:rFonts w:ascii="Times New Roman" w:hAnsi="Times New Roman"/>
        </w:rPr>
        <w:t>’den oluştuğu görülmektedir.</w:t>
      </w:r>
    </w:p>
    <w:p w:rsidR="003C547F" w:rsidRPr="00D45347" w:rsidRDefault="003C547F" w:rsidP="003C547F">
      <w:pPr>
        <w:jc w:val="both"/>
        <w:rPr>
          <w:rFonts w:ascii="Times New Roman" w:hAnsi="Times New Roman"/>
        </w:rPr>
      </w:pPr>
    </w:p>
    <w:p w:rsidR="003C547F" w:rsidRPr="00D45347" w:rsidRDefault="003C547F" w:rsidP="003C547F">
      <w:pPr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2017 yılında 165.000.000,00</w:t>
      </w:r>
      <w:r>
        <w:rPr>
          <w:rFonts w:ascii="Times New Roman" w:hAnsi="Times New Roman"/>
        </w:rPr>
        <w:t xml:space="preserve"> ₺</w:t>
      </w:r>
      <w:r w:rsidRPr="00D45347">
        <w:rPr>
          <w:rFonts w:ascii="Times New Roman" w:hAnsi="Times New Roman"/>
        </w:rPr>
        <w:t xml:space="preserve"> olarak planlanan gelirin Ocak</w:t>
      </w:r>
      <w:r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 xml:space="preserve">Haziran döneminde 63.534.909,08 </w:t>
      </w:r>
      <w:r>
        <w:rPr>
          <w:rFonts w:ascii="Times New Roman" w:hAnsi="Times New Roman"/>
        </w:rPr>
        <w:t>₺</w:t>
      </w:r>
      <w:r w:rsidRPr="00D45347">
        <w:rPr>
          <w:rFonts w:ascii="Times New Roman" w:hAnsi="Times New Roman"/>
        </w:rPr>
        <w:t xml:space="preserve"> olup, gerçekleşme oranı %38,51’dir. Öngörülen </w:t>
      </w:r>
      <w:r>
        <w:rPr>
          <w:rFonts w:ascii="Times New Roman" w:hAnsi="Times New Roman"/>
        </w:rPr>
        <w:t>Vergi Gelirlerinin %</w:t>
      </w:r>
      <w:r w:rsidRPr="00D45347">
        <w:rPr>
          <w:rFonts w:ascii="Times New Roman" w:hAnsi="Times New Roman"/>
        </w:rPr>
        <w:t>34,08</w:t>
      </w:r>
      <w:r>
        <w:rPr>
          <w:rFonts w:ascii="Times New Roman" w:hAnsi="Times New Roman"/>
        </w:rPr>
        <w:t xml:space="preserve">’i,  </w:t>
      </w:r>
      <w:r w:rsidRPr="00D45347">
        <w:rPr>
          <w:rFonts w:ascii="Times New Roman" w:hAnsi="Times New Roman"/>
        </w:rPr>
        <w:t xml:space="preserve">Teşebbüs ve </w:t>
      </w:r>
      <w:r>
        <w:rPr>
          <w:rFonts w:ascii="Times New Roman" w:hAnsi="Times New Roman"/>
        </w:rPr>
        <w:t>Mülkiyet Gelirinin %</w:t>
      </w:r>
      <w:r w:rsidRPr="00D45347">
        <w:rPr>
          <w:rFonts w:ascii="Times New Roman" w:hAnsi="Times New Roman"/>
        </w:rPr>
        <w:t>33,93’u, Alı</w:t>
      </w:r>
      <w:r>
        <w:rPr>
          <w:rFonts w:ascii="Times New Roman" w:hAnsi="Times New Roman"/>
        </w:rPr>
        <w:t>nan Bağış ve Y</w:t>
      </w:r>
      <w:r w:rsidRPr="00D45347">
        <w:rPr>
          <w:rFonts w:ascii="Times New Roman" w:hAnsi="Times New Roman"/>
        </w:rPr>
        <w:t>ardımların %10,87’ü,</w:t>
      </w:r>
      <w:r>
        <w:rPr>
          <w:rFonts w:ascii="Times New Roman" w:hAnsi="Times New Roman"/>
        </w:rPr>
        <w:t xml:space="preserve"> Diğer G</w:t>
      </w:r>
      <w:r w:rsidRPr="00D45347">
        <w:rPr>
          <w:rFonts w:ascii="Times New Roman" w:hAnsi="Times New Roman"/>
        </w:rPr>
        <w:t>elirle</w:t>
      </w:r>
      <w:r>
        <w:rPr>
          <w:rFonts w:ascii="Times New Roman" w:hAnsi="Times New Roman"/>
        </w:rPr>
        <w:t>rin %</w:t>
      </w:r>
      <w:r w:rsidRPr="00D45347">
        <w:rPr>
          <w:rFonts w:ascii="Times New Roman" w:hAnsi="Times New Roman"/>
        </w:rPr>
        <w:t>41,58’i, Sermaye Gelirlerinin %256,79’u, Red ve İadelerin %639,72’sinin anılan dönemde gerçekleştiği  görülmüştür.</w:t>
      </w:r>
    </w:p>
    <w:p w:rsidR="003C547F" w:rsidRPr="00D45347" w:rsidRDefault="003C547F" w:rsidP="003C547F">
      <w:pPr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186E9A">
      <w:pPr>
        <w:jc w:val="both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  <w:r>
        <w:rPr>
          <w:noProof/>
          <w:lang w:val="tr-TR" w:eastAsia="tr-TR" w:bidi="ar-SA"/>
        </w:rPr>
        <w:lastRenderedPageBreak/>
        <w:drawing>
          <wp:inline distT="0" distB="0" distL="0" distR="0" wp14:anchorId="45C32259" wp14:editId="6A098034">
            <wp:extent cx="4572000" cy="4762499"/>
            <wp:effectExtent l="0" t="0" r="0" b="635"/>
            <wp:docPr id="12" name="Grafik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3C547F" w:rsidRDefault="003C547F" w:rsidP="003C547F">
      <w:pPr>
        <w:jc w:val="center"/>
        <w:rPr>
          <w:rFonts w:ascii="Times New Roman" w:hAnsi="Times New Roman"/>
        </w:rPr>
      </w:pPr>
    </w:p>
    <w:p w:rsidR="008C5BEF" w:rsidRPr="00D45347" w:rsidRDefault="005F5F1B" w:rsidP="00856CFB">
      <w:pPr>
        <w:pStyle w:val="Balk1"/>
        <w:spacing w:before="0"/>
        <w:ind w:left="708"/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</w:pPr>
      <w:bookmarkStart w:id="24" w:name="_Toc424566959"/>
      <w:r w:rsidRPr="00D4534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lastRenderedPageBreak/>
        <w:t>II-</w:t>
      </w:r>
      <w:r w:rsidR="00BD588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 xml:space="preserve"> </w:t>
      </w:r>
      <w:r w:rsidRPr="00D4534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>TEMMUZ</w:t>
      </w:r>
      <w:r w:rsidR="00B50DE4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 xml:space="preserve"> </w:t>
      </w:r>
      <w:r w:rsidR="00A967F1" w:rsidRPr="00D4534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>-</w:t>
      </w:r>
      <w:r w:rsidR="00B50DE4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 xml:space="preserve"> </w:t>
      </w:r>
      <w:r w:rsidRPr="00D4534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 xml:space="preserve">ARALIK </w:t>
      </w:r>
      <w:r w:rsidR="00E17AB7" w:rsidRPr="00D4534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>201</w:t>
      </w:r>
      <w:r w:rsidR="00A639E1" w:rsidRPr="00D4534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>7</w:t>
      </w:r>
      <w:r w:rsidR="008C5BEF" w:rsidRPr="00D45347">
        <w:rPr>
          <w:rFonts w:ascii="Times New Roman" w:eastAsiaTheme="minorEastAsia" w:hAnsi="Times New Roman" w:cs="Times New Roman"/>
          <w:bCs w:val="0"/>
          <w:kern w:val="0"/>
          <w:sz w:val="24"/>
          <w:szCs w:val="24"/>
        </w:rPr>
        <w:t xml:space="preserve"> DÖNEMİNE İLİŞKİN BEKLENTİLER VE HEDEFLER</w:t>
      </w:r>
      <w:bookmarkEnd w:id="24"/>
    </w:p>
    <w:p w:rsidR="003A7635" w:rsidRPr="00D45347" w:rsidRDefault="003A7635" w:rsidP="003A7635">
      <w:pPr>
        <w:rPr>
          <w:rFonts w:ascii="Times New Roman" w:hAnsi="Times New Roman"/>
        </w:rPr>
      </w:pPr>
    </w:p>
    <w:p w:rsidR="008C5BEF" w:rsidRPr="00D45347" w:rsidRDefault="008C5BEF" w:rsidP="00856CFB">
      <w:pPr>
        <w:pStyle w:val="Balk2"/>
        <w:numPr>
          <w:ilvl w:val="0"/>
          <w:numId w:val="19"/>
        </w:numPr>
        <w:spacing w:before="0"/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</w:pPr>
      <w:bookmarkStart w:id="25" w:name="_Toc424566960"/>
      <w:r w:rsidRPr="00D45347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  <w:t>Bütçe Giderleri</w:t>
      </w:r>
      <w:bookmarkEnd w:id="25"/>
    </w:p>
    <w:p w:rsidR="00BD5887" w:rsidRDefault="00BD5887" w:rsidP="00533137">
      <w:pPr>
        <w:ind w:firstLine="708"/>
        <w:jc w:val="both"/>
        <w:rPr>
          <w:rFonts w:ascii="Times New Roman" w:hAnsi="Times New Roman"/>
        </w:rPr>
      </w:pPr>
    </w:p>
    <w:p w:rsidR="00492990" w:rsidRPr="00D45347" w:rsidRDefault="00492990" w:rsidP="00533137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Ödeneklerin gider türleri itibariyle dağılımı ve yılsonu tahmini gerçekleşmeleri aşağıdaki tablo ve grafikte gösterilmiştir.</w:t>
      </w:r>
    </w:p>
    <w:p w:rsidR="00A967F1" w:rsidRPr="00D45347" w:rsidRDefault="00A967F1" w:rsidP="00533137">
      <w:pPr>
        <w:autoSpaceDE w:val="0"/>
        <w:autoSpaceDN w:val="0"/>
        <w:adjustRightInd w:val="0"/>
        <w:ind w:left="-142"/>
        <w:jc w:val="both"/>
        <w:rPr>
          <w:rFonts w:ascii="Times New Roman" w:hAnsi="Times New Roman"/>
        </w:rPr>
      </w:pPr>
    </w:p>
    <w:p w:rsidR="0020004D" w:rsidRPr="00D45347" w:rsidRDefault="0020004D" w:rsidP="0020004D">
      <w:pPr>
        <w:rPr>
          <w:rFonts w:ascii="Times New Roman" w:hAnsi="Times New Roman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843"/>
        <w:gridCol w:w="1701"/>
        <w:gridCol w:w="1756"/>
      </w:tblGrid>
      <w:tr w:rsidR="001B4FAD" w:rsidRPr="00D45347" w:rsidTr="001B4FAD">
        <w:trPr>
          <w:trHeight w:val="1114"/>
          <w:jc w:val="center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FAD" w:rsidRPr="00D45347" w:rsidRDefault="001B4FAD" w:rsidP="00FE0A4C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Bütçe Tertibi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FAD" w:rsidRPr="00D45347" w:rsidRDefault="001B4FAD" w:rsidP="00866F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2017</w:t>
            </w:r>
          </w:p>
          <w:p w:rsidR="001B4FAD" w:rsidRPr="00D45347" w:rsidRDefault="001B4FAD" w:rsidP="00FE0A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Başlangıç Ödeneği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FAD" w:rsidRPr="00D45347" w:rsidRDefault="001B4FAD" w:rsidP="00FE0A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Ocak – Haziran </w:t>
            </w:r>
          </w:p>
          <w:p w:rsidR="001B4FAD" w:rsidRPr="00D45347" w:rsidRDefault="001B4FAD" w:rsidP="00FE0A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Harcamaları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FAD" w:rsidRPr="00D45347" w:rsidRDefault="001B4FAD" w:rsidP="00FE0A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Temmuz – Aralık</w:t>
            </w:r>
          </w:p>
          <w:p w:rsidR="001B4FAD" w:rsidRPr="00D45347" w:rsidRDefault="001B4FAD" w:rsidP="00FE0A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 w:themeColor="text1"/>
                <w:lang w:val="tr-TR" w:eastAsia="tr-TR" w:bidi="ar-SA"/>
              </w:rPr>
              <w:t>Dönemi (Tahmini)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01-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Personel Giderleri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35.805.000,00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16.531.612,53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9B0B7B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18.184.773,78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02-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SGK Devlet Prim Giderleri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6.817.000,00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2.715.179,16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9B0B7B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2.986.697,07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03-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Mal ve Hizmet Alım Giderleri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57.439.000,00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24.155.997,27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9B0B7B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26.571.597,00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04- Faiz Gideri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79.937,72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9B0B7B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87.931,49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05-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Cari Transfer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3.481.000,00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1.851.013,80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9B0B7B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1.629.986,20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06-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Sermaye Giderleri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44.450.000,00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6.560.258,12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9B0B7B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7.216.283,13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07- Sermaye Transferi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238.000,00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 w:bidi="ar-SA"/>
              </w:rPr>
              <w:t>52.886,09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9B0B7B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58.174,70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08- Borç Verme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D45347" w:rsidRDefault="00A639E1" w:rsidP="00A639E1">
            <w:pP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09-</w:t>
            </w:r>
            <w:r w:rsidR="0071191B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 </w:t>
            </w:r>
            <w:r w:rsidRPr="00D45347"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 xml:space="preserve">Yedek Ödenekler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16.450.000,00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</w:tr>
      <w:tr w:rsidR="00A639E1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9E1" w:rsidRPr="001B4FAD" w:rsidRDefault="00A639E1" w:rsidP="001B4FA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 xml:space="preserve">AÇIK FAZLANIN </w:t>
            </w:r>
            <w:r w:rsidR="001B4FAD" w:rsidRPr="001B4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F</w:t>
            </w:r>
            <w:r w:rsidRPr="001B4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İNANSMANI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9E1" w:rsidRPr="001B4FAD" w:rsidRDefault="00A639E1" w:rsidP="00A639E1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</w:tr>
      <w:tr w:rsidR="00FE0A4C" w:rsidRPr="00D45347" w:rsidTr="001B4FAD">
        <w:trPr>
          <w:trHeight w:val="397"/>
          <w:jc w:val="center"/>
        </w:trPr>
        <w:tc>
          <w:tcPr>
            <w:tcW w:w="3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D45347" w:rsidRDefault="001B4FAD" w:rsidP="001B4F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tr-TR" w:eastAsia="tr-TR" w:bidi="ar-SA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E0A4C" w:rsidRPr="001B4FAD" w:rsidRDefault="00A639E1" w:rsidP="00FE0A4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165.000.000,00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A4C" w:rsidRPr="001B4FAD" w:rsidRDefault="00A639E1" w:rsidP="004706B7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51.946.884,69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A4C" w:rsidRPr="001B4FAD" w:rsidRDefault="009B0B7B" w:rsidP="00FE0A4C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1B4FA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56.735.443,37</w:t>
            </w:r>
          </w:p>
        </w:tc>
      </w:tr>
    </w:tbl>
    <w:p w:rsidR="0020004D" w:rsidRDefault="0020004D" w:rsidP="0020004D">
      <w:pPr>
        <w:rPr>
          <w:rFonts w:ascii="Times New Roman" w:hAnsi="Times New Roman"/>
        </w:rPr>
      </w:pPr>
    </w:p>
    <w:p w:rsidR="001B4FAD" w:rsidRDefault="001B4FAD" w:rsidP="001B4FAD">
      <w:pPr>
        <w:pStyle w:val="ResimYazs"/>
        <w:keepNext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bookmarkStart w:id="26" w:name="_Toc331031988"/>
      <w:bookmarkStart w:id="27" w:name="_Toc424566979"/>
      <w:r w:rsidRPr="001B4FAD">
        <w:rPr>
          <w:rFonts w:ascii="Times New Roman" w:hAnsi="Times New Roman"/>
          <w:color w:val="000000" w:themeColor="text1"/>
          <w:sz w:val="20"/>
          <w:szCs w:val="20"/>
        </w:rPr>
        <w:t>Tablo 11: 2017 Yılı Bütçe Giderleri Gerçekleşmeleri</w:t>
      </w:r>
      <w:bookmarkEnd w:id="26"/>
      <w:bookmarkEnd w:id="27"/>
      <w:r w:rsidR="0028576E">
        <w:rPr>
          <w:rFonts w:ascii="Times New Roman" w:hAnsi="Times New Roman"/>
          <w:color w:val="000000" w:themeColor="text1"/>
          <w:sz w:val="20"/>
          <w:szCs w:val="20"/>
        </w:rPr>
        <w:t xml:space="preserve"> (Grafik 11)</w:t>
      </w:r>
    </w:p>
    <w:p w:rsidR="0028576E" w:rsidRPr="00A52FE4" w:rsidRDefault="0028576E" w:rsidP="00A52FE4">
      <w:pPr>
        <w:jc w:val="center"/>
      </w:pPr>
    </w:p>
    <w:p w:rsidR="00680E36" w:rsidRPr="00CC74AB" w:rsidRDefault="003C547F" w:rsidP="0056741C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28" w:name="_Toc424566961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80E36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Personel Giderleri</w:t>
      </w:r>
      <w:bookmarkEnd w:id="28"/>
    </w:p>
    <w:p w:rsidR="00CC74AB" w:rsidRDefault="00CC74AB" w:rsidP="0056741C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680E36" w:rsidRDefault="00644A20" w:rsidP="0056741C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201</w:t>
      </w:r>
      <w:r w:rsidR="009B0B7B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</w:t>
      </w:r>
      <w:r w:rsidR="00A967F1" w:rsidRPr="00D45347">
        <w:rPr>
          <w:rFonts w:ascii="Times New Roman" w:hAnsi="Times New Roman"/>
        </w:rPr>
        <w:t>Ocak–</w:t>
      </w:r>
      <w:r w:rsidR="00680E36" w:rsidRPr="00D45347">
        <w:rPr>
          <w:rFonts w:ascii="Times New Roman" w:hAnsi="Times New Roman"/>
        </w:rPr>
        <w:t>Haziran</w:t>
      </w:r>
      <w:r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döneminde </w:t>
      </w:r>
      <w:r w:rsidRPr="00D45347">
        <w:rPr>
          <w:rFonts w:ascii="Times New Roman" w:hAnsi="Times New Roman"/>
        </w:rPr>
        <w:t>1</w:t>
      </w:r>
      <w:r w:rsidR="009B0B7B" w:rsidRPr="00D45347">
        <w:rPr>
          <w:rFonts w:ascii="Times New Roman" w:hAnsi="Times New Roman"/>
        </w:rPr>
        <w:t>6</w:t>
      </w:r>
      <w:r w:rsidRPr="00D45347">
        <w:rPr>
          <w:rFonts w:ascii="Times New Roman" w:hAnsi="Times New Roman"/>
        </w:rPr>
        <w:t>.</w:t>
      </w:r>
      <w:r w:rsidR="009B0B7B" w:rsidRPr="00D45347">
        <w:rPr>
          <w:rFonts w:ascii="Times New Roman" w:hAnsi="Times New Roman"/>
        </w:rPr>
        <w:t>531</w:t>
      </w:r>
      <w:r w:rsidRPr="00D45347">
        <w:rPr>
          <w:rFonts w:ascii="Times New Roman" w:hAnsi="Times New Roman"/>
        </w:rPr>
        <w:t>.</w:t>
      </w:r>
      <w:r w:rsidR="009B0B7B" w:rsidRPr="00D45347">
        <w:rPr>
          <w:rFonts w:ascii="Times New Roman" w:hAnsi="Times New Roman"/>
        </w:rPr>
        <w:t>612</w:t>
      </w:r>
      <w:r w:rsidRPr="00D45347">
        <w:rPr>
          <w:rFonts w:ascii="Times New Roman" w:hAnsi="Times New Roman"/>
        </w:rPr>
        <w:t>,</w:t>
      </w:r>
      <w:r w:rsidR="009B0B7B" w:rsidRPr="00D45347">
        <w:rPr>
          <w:rFonts w:ascii="Times New Roman" w:hAnsi="Times New Roman"/>
        </w:rPr>
        <w:t>53</w:t>
      </w:r>
      <w:r w:rsidR="001B4FAD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D673EA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olan personel giderlerinin </w:t>
      </w:r>
      <w:r w:rsidR="00D673EA" w:rsidRPr="00D45347">
        <w:rPr>
          <w:rFonts w:ascii="Times New Roman" w:hAnsi="Times New Roman"/>
        </w:rPr>
        <w:t>Temmuz</w:t>
      </w:r>
      <w:r w:rsidR="001B4FAD">
        <w:rPr>
          <w:rFonts w:ascii="Times New Roman" w:hAnsi="Times New Roman"/>
        </w:rPr>
        <w:t xml:space="preserve"> </w:t>
      </w:r>
      <w:r w:rsidR="00D673EA"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Aralık </w:t>
      </w:r>
      <w:r w:rsidR="00E17AB7" w:rsidRPr="00D45347">
        <w:rPr>
          <w:rFonts w:ascii="Times New Roman" w:hAnsi="Times New Roman"/>
        </w:rPr>
        <w:t>201</w:t>
      </w:r>
      <w:r w:rsidR="009B0B7B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 </w:t>
      </w:r>
      <w:r w:rsidR="0056741C" w:rsidRPr="00D45347">
        <w:rPr>
          <w:rFonts w:ascii="Times New Roman" w:hAnsi="Times New Roman"/>
        </w:rPr>
        <w:t xml:space="preserve">yaklaşık </w:t>
      </w:r>
      <w:r w:rsidR="004C1E7E" w:rsidRPr="00D45347">
        <w:rPr>
          <w:rFonts w:ascii="Times New Roman" w:hAnsi="Times New Roman"/>
        </w:rPr>
        <w:t>1</w:t>
      </w:r>
      <w:r w:rsidR="009B0B7B" w:rsidRPr="00D45347">
        <w:rPr>
          <w:rFonts w:ascii="Times New Roman" w:hAnsi="Times New Roman"/>
        </w:rPr>
        <w:t>8</w:t>
      </w:r>
      <w:r w:rsidR="008E1729" w:rsidRPr="00D45347">
        <w:rPr>
          <w:rFonts w:ascii="Times New Roman" w:hAnsi="Times New Roman"/>
        </w:rPr>
        <w:t>.</w:t>
      </w:r>
      <w:r w:rsidR="009B0B7B" w:rsidRPr="00D45347">
        <w:rPr>
          <w:rFonts w:ascii="Times New Roman" w:hAnsi="Times New Roman"/>
        </w:rPr>
        <w:t>184</w:t>
      </w:r>
      <w:r w:rsidR="008E1729" w:rsidRPr="00D45347">
        <w:rPr>
          <w:rFonts w:ascii="Times New Roman" w:hAnsi="Times New Roman"/>
        </w:rPr>
        <w:t>.</w:t>
      </w:r>
      <w:r w:rsidR="009B0B7B" w:rsidRPr="00D45347">
        <w:rPr>
          <w:rFonts w:ascii="Times New Roman" w:hAnsi="Times New Roman"/>
        </w:rPr>
        <w:t>773</w:t>
      </w:r>
      <w:r w:rsidR="008E1729" w:rsidRPr="00D45347">
        <w:rPr>
          <w:rFonts w:ascii="Times New Roman" w:hAnsi="Times New Roman"/>
        </w:rPr>
        <w:t>,</w:t>
      </w:r>
      <w:r w:rsidR="009B0B7B" w:rsidRPr="00D45347">
        <w:rPr>
          <w:rFonts w:ascii="Times New Roman" w:hAnsi="Times New Roman"/>
        </w:rPr>
        <w:t>78</w:t>
      </w:r>
      <w:r w:rsidR="001B4FAD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9875EA" w:rsidRPr="00D45347">
        <w:rPr>
          <w:rFonts w:ascii="Times New Roman" w:hAnsi="Times New Roman"/>
        </w:rPr>
        <w:t xml:space="preserve"> olması</w:t>
      </w:r>
      <w:r w:rsidR="0056741C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beklenmektedir. Personel giderlerinde yılsonu gerçekleşmelerinin </w:t>
      </w:r>
      <w:r w:rsidR="00E17AB7" w:rsidRPr="00D45347">
        <w:rPr>
          <w:rFonts w:ascii="Times New Roman" w:hAnsi="Times New Roman"/>
        </w:rPr>
        <w:t>201</w:t>
      </w:r>
      <w:r w:rsidR="009B0B7B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yılı bütçe başlangıç </w:t>
      </w:r>
      <w:r w:rsidR="00327C51" w:rsidRPr="00D45347">
        <w:rPr>
          <w:rFonts w:ascii="Times New Roman" w:hAnsi="Times New Roman"/>
        </w:rPr>
        <w:t>ödeneğinin</w:t>
      </w:r>
      <w:r w:rsidR="00345051" w:rsidRPr="00D45347">
        <w:rPr>
          <w:rFonts w:ascii="Times New Roman" w:hAnsi="Times New Roman"/>
        </w:rPr>
        <w:t xml:space="preserve"> </w:t>
      </w:r>
      <w:r w:rsidR="001B4FAD">
        <w:rPr>
          <w:rFonts w:ascii="Times New Roman" w:hAnsi="Times New Roman"/>
        </w:rPr>
        <w:t>T</w:t>
      </w:r>
      <w:r w:rsidR="00345051" w:rsidRPr="00D45347">
        <w:rPr>
          <w:rFonts w:ascii="Times New Roman" w:hAnsi="Times New Roman"/>
        </w:rPr>
        <w:t>emmuz</w:t>
      </w:r>
      <w:r w:rsidR="001B4FAD">
        <w:rPr>
          <w:rFonts w:ascii="Times New Roman" w:hAnsi="Times New Roman"/>
        </w:rPr>
        <w:t xml:space="preserve"> </w:t>
      </w:r>
      <w:r w:rsidR="00345051" w:rsidRPr="00D45347">
        <w:rPr>
          <w:rFonts w:ascii="Times New Roman" w:hAnsi="Times New Roman"/>
        </w:rPr>
        <w:t>-</w:t>
      </w:r>
      <w:r w:rsidR="001B4FAD">
        <w:rPr>
          <w:rFonts w:ascii="Times New Roman" w:hAnsi="Times New Roman"/>
        </w:rPr>
        <w:t xml:space="preserve"> A</w:t>
      </w:r>
      <w:r w:rsidR="00345051" w:rsidRPr="00D45347">
        <w:rPr>
          <w:rFonts w:ascii="Times New Roman" w:hAnsi="Times New Roman"/>
        </w:rPr>
        <w:t xml:space="preserve">ralık döneminde </w:t>
      </w:r>
      <w:r w:rsidR="00327C51" w:rsidRPr="00D45347">
        <w:rPr>
          <w:rFonts w:ascii="Times New Roman" w:hAnsi="Times New Roman"/>
        </w:rPr>
        <w:t>%</w:t>
      </w:r>
      <w:r w:rsidR="009B0B7B" w:rsidRPr="00D45347">
        <w:rPr>
          <w:rFonts w:ascii="Times New Roman" w:hAnsi="Times New Roman"/>
        </w:rPr>
        <w:t>50</w:t>
      </w:r>
      <w:proofErr w:type="gramStart"/>
      <w:r w:rsidR="002B32AE" w:rsidRPr="00D45347">
        <w:rPr>
          <w:rFonts w:ascii="Times New Roman" w:hAnsi="Times New Roman"/>
        </w:rPr>
        <w:t>,</w:t>
      </w:r>
      <w:r w:rsidR="004C1E7E" w:rsidRPr="00D45347">
        <w:rPr>
          <w:rFonts w:ascii="Times New Roman" w:hAnsi="Times New Roman"/>
        </w:rPr>
        <w:t>7</w:t>
      </w:r>
      <w:r w:rsidR="009B0B7B" w:rsidRPr="00D45347">
        <w:rPr>
          <w:rFonts w:ascii="Times New Roman" w:hAnsi="Times New Roman"/>
        </w:rPr>
        <w:t>9</w:t>
      </w:r>
      <w:proofErr w:type="gramEnd"/>
      <w:r w:rsidR="002B32AE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>olacağı tahmin edilmektedir.</w:t>
      </w:r>
      <w:r w:rsidR="001B4FAD">
        <w:rPr>
          <w:rFonts w:ascii="Times New Roman" w:hAnsi="Times New Roman"/>
        </w:rPr>
        <w:t xml:space="preserve"> </w:t>
      </w:r>
      <w:r w:rsidR="00E750D2" w:rsidRPr="00D45347">
        <w:rPr>
          <w:rFonts w:ascii="Times New Roman" w:hAnsi="Times New Roman"/>
        </w:rPr>
        <w:t>201</w:t>
      </w:r>
      <w:r w:rsidR="009B0B7B" w:rsidRPr="00D45347">
        <w:rPr>
          <w:rFonts w:ascii="Times New Roman" w:hAnsi="Times New Roman"/>
        </w:rPr>
        <w:t>7</w:t>
      </w:r>
      <w:r w:rsidR="00E750D2" w:rsidRPr="00D45347">
        <w:rPr>
          <w:rFonts w:ascii="Times New Roman" w:hAnsi="Times New Roman"/>
        </w:rPr>
        <w:t xml:space="preserve"> yılı sonunda başlangıç ödeneğinin %</w:t>
      </w:r>
      <w:r w:rsidR="00BB29A7" w:rsidRPr="00D45347">
        <w:rPr>
          <w:rFonts w:ascii="Times New Roman" w:hAnsi="Times New Roman"/>
        </w:rPr>
        <w:t>96</w:t>
      </w:r>
      <w:proofErr w:type="gramStart"/>
      <w:r w:rsidR="00BB29A7" w:rsidRPr="00D45347">
        <w:rPr>
          <w:rFonts w:ascii="Times New Roman" w:hAnsi="Times New Roman"/>
        </w:rPr>
        <w:t>,96</w:t>
      </w:r>
      <w:r w:rsidR="00A503F2">
        <w:rPr>
          <w:rFonts w:ascii="Times New Roman" w:hAnsi="Times New Roman"/>
        </w:rPr>
        <w:t>’</w:t>
      </w:r>
      <w:r w:rsidR="00BB29A7" w:rsidRPr="00D45347">
        <w:rPr>
          <w:rFonts w:ascii="Times New Roman" w:hAnsi="Times New Roman"/>
        </w:rPr>
        <w:t>sının</w:t>
      </w:r>
      <w:proofErr w:type="gramEnd"/>
      <w:r w:rsidR="00E750D2" w:rsidRPr="00D45347">
        <w:rPr>
          <w:rFonts w:ascii="Times New Roman" w:hAnsi="Times New Roman"/>
        </w:rPr>
        <w:t xml:space="preserve"> gerçekleşmesi beklenmektedir.</w:t>
      </w:r>
    </w:p>
    <w:p w:rsidR="00CC74AB" w:rsidRDefault="00CC74AB" w:rsidP="0056741C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680E36" w:rsidRPr="00CC74AB" w:rsidRDefault="001B4FAD" w:rsidP="0056741C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29" w:name="_Toc424566962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80E36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Sosyal Güvenlik Kurumlarına Devlet Primi Giderleri</w:t>
      </w:r>
      <w:bookmarkEnd w:id="29"/>
    </w:p>
    <w:p w:rsidR="00CC74AB" w:rsidRDefault="00CC74AB" w:rsidP="004706B7">
      <w:pPr>
        <w:ind w:firstLine="709"/>
        <w:jc w:val="both"/>
        <w:rPr>
          <w:rFonts w:ascii="Times New Roman" w:hAnsi="Times New Roman"/>
        </w:rPr>
      </w:pPr>
    </w:p>
    <w:p w:rsidR="00680E36" w:rsidRDefault="00A967F1" w:rsidP="004706B7">
      <w:pPr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Ocak–</w:t>
      </w:r>
      <w:r w:rsidR="00680E36" w:rsidRPr="00D45347">
        <w:rPr>
          <w:rFonts w:ascii="Times New Roman" w:hAnsi="Times New Roman"/>
        </w:rPr>
        <w:t xml:space="preserve">Haziran </w:t>
      </w:r>
      <w:r w:rsidR="00E17AB7" w:rsidRPr="00D45347">
        <w:rPr>
          <w:rFonts w:ascii="Times New Roman" w:hAnsi="Times New Roman"/>
        </w:rPr>
        <w:t>201</w:t>
      </w:r>
      <w:r w:rsidR="003F4AD1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 </w:t>
      </w:r>
      <w:r w:rsidR="002B32AE" w:rsidRPr="00D45347">
        <w:rPr>
          <w:rFonts w:ascii="Times New Roman" w:eastAsia="Times New Roman" w:hAnsi="Times New Roman"/>
          <w:color w:val="000000"/>
          <w:lang w:val="tr-TR" w:eastAsia="tr-TR" w:bidi="ar-SA"/>
        </w:rPr>
        <w:t>2.</w:t>
      </w:r>
      <w:r w:rsidR="00B96EBD" w:rsidRPr="00D45347">
        <w:rPr>
          <w:rFonts w:ascii="Times New Roman" w:eastAsia="Times New Roman" w:hAnsi="Times New Roman"/>
          <w:color w:val="000000"/>
          <w:lang w:val="tr-TR" w:eastAsia="tr-TR" w:bidi="ar-SA"/>
        </w:rPr>
        <w:t>715</w:t>
      </w:r>
      <w:r w:rsidR="002B32AE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B96EBD" w:rsidRPr="00D45347">
        <w:rPr>
          <w:rFonts w:ascii="Times New Roman" w:eastAsia="Times New Roman" w:hAnsi="Times New Roman"/>
          <w:color w:val="000000"/>
          <w:lang w:val="tr-TR" w:eastAsia="tr-TR" w:bidi="ar-SA"/>
        </w:rPr>
        <w:t>179</w:t>
      </w:r>
      <w:r w:rsidR="002B32AE" w:rsidRPr="00D45347">
        <w:rPr>
          <w:rFonts w:ascii="Times New Roman" w:eastAsia="Times New Roman" w:hAnsi="Times New Roman"/>
          <w:color w:val="000000"/>
          <w:lang w:val="tr-TR" w:eastAsia="tr-TR" w:bidi="ar-SA"/>
        </w:rPr>
        <w:t>,</w:t>
      </w:r>
      <w:r w:rsidR="00B96EBD" w:rsidRPr="00D45347">
        <w:rPr>
          <w:rFonts w:ascii="Times New Roman" w:eastAsia="Times New Roman" w:hAnsi="Times New Roman"/>
          <w:color w:val="000000"/>
          <w:lang w:val="tr-TR" w:eastAsia="tr-TR" w:bidi="ar-SA"/>
        </w:rPr>
        <w:t>16</w:t>
      </w:r>
      <w:r w:rsidR="001B4FAD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680E36" w:rsidRPr="00D45347">
        <w:rPr>
          <w:rFonts w:ascii="Times New Roman" w:hAnsi="Times New Roman"/>
        </w:rPr>
        <w:t xml:space="preserve"> olan sosyal güvenlik kurumlarına dev</w:t>
      </w:r>
      <w:r w:rsidRPr="00D45347">
        <w:rPr>
          <w:rFonts w:ascii="Times New Roman" w:hAnsi="Times New Roman"/>
        </w:rPr>
        <w:t>let primi giderlerinin Temmuz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Aralık </w:t>
      </w:r>
      <w:r w:rsidR="00E17AB7" w:rsidRPr="00D45347">
        <w:rPr>
          <w:rFonts w:ascii="Times New Roman" w:hAnsi="Times New Roman"/>
        </w:rPr>
        <w:t>201</w:t>
      </w:r>
      <w:r w:rsidR="00B96EBD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</w:t>
      </w:r>
      <w:r w:rsidR="00345051" w:rsidRPr="00D45347">
        <w:rPr>
          <w:rFonts w:ascii="Times New Roman" w:hAnsi="Times New Roman"/>
        </w:rPr>
        <w:t xml:space="preserve"> </w:t>
      </w:r>
      <w:r w:rsidR="00C4659E" w:rsidRPr="00D45347">
        <w:rPr>
          <w:rFonts w:ascii="Times New Roman" w:eastAsia="Times New Roman" w:hAnsi="Times New Roman"/>
          <w:color w:val="000000"/>
          <w:lang w:val="tr-TR" w:eastAsia="tr-TR" w:bidi="ar-SA"/>
        </w:rPr>
        <w:t>2.</w:t>
      </w:r>
      <w:r w:rsidR="00B96EBD" w:rsidRPr="00D45347">
        <w:rPr>
          <w:rFonts w:ascii="Times New Roman" w:eastAsia="Times New Roman" w:hAnsi="Times New Roman"/>
          <w:color w:val="000000"/>
          <w:lang w:val="tr-TR" w:eastAsia="tr-TR" w:bidi="ar-SA"/>
        </w:rPr>
        <w:t>986</w:t>
      </w:r>
      <w:r w:rsidR="00C4659E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4C1E7E" w:rsidRPr="00D45347">
        <w:rPr>
          <w:rFonts w:ascii="Times New Roman" w:eastAsia="Times New Roman" w:hAnsi="Times New Roman"/>
          <w:color w:val="000000"/>
          <w:lang w:val="tr-TR" w:eastAsia="tr-TR" w:bidi="ar-SA"/>
        </w:rPr>
        <w:t>6</w:t>
      </w:r>
      <w:r w:rsidR="00B96EBD" w:rsidRPr="00D45347">
        <w:rPr>
          <w:rFonts w:ascii="Times New Roman" w:eastAsia="Times New Roman" w:hAnsi="Times New Roman"/>
          <w:color w:val="000000"/>
          <w:lang w:val="tr-TR" w:eastAsia="tr-TR" w:bidi="ar-SA"/>
        </w:rPr>
        <w:t>95</w:t>
      </w:r>
      <w:r w:rsidR="00C4659E" w:rsidRPr="00D45347">
        <w:rPr>
          <w:rFonts w:ascii="Times New Roman" w:eastAsia="Times New Roman" w:hAnsi="Times New Roman"/>
          <w:color w:val="000000"/>
          <w:lang w:val="tr-TR" w:eastAsia="tr-TR" w:bidi="ar-SA"/>
        </w:rPr>
        <w:t>,</w:t>
      </w:r>
      <w:r w:rsidR="00B96EBD" w:rsidRPr="00D45347">
        <w:rPr>
          <w:rFonts w:ascii="Times New Roman" w:eastAsia="Times New Roman" w:hAnsi="Times New Roman"/>
          <w:color w:val="000000"/>
          <w:lang w:val="tr-TR" w:eastAsia="tr-TR" w:bidi="ar-SA"/>
        </w:rPr>
        <w:t>07</w:t>
      </w:r>
      <w:r w:rsidR="001B4FAD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680E36" w:rsidRPr="00D45347">
        <w:rPr>
          <w:rFonts w:ascii="Times New Roman" w:hAnsi="Times New Roman"/>
        </w:rPr>
        <w:t xml:space="preserve"> olması beklenmektedir. Sosyal güvenlik kurumlarına devlet primi giderlerinde yıl</w:t>
      </w:r>
      <w:r w:rsidR="00B96EBD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sonu gerçekleşmelerinin </w:t>
      </w:r>
      <w:r w:rsidR="00E17AB7" w:rsidRPr="00D45347">
        <w:rPr>
          <w:rFonts w:ascii="Times New Roman" w:hAnsi="Times New Roman"/>
        </w:rPr>
        <w:t>201</w:t>
      </w:r>
      <w:r w:rsidR="00B96EBD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yılı </w:t>
      </w:r>
      <w:r w:rsidR="001B4FAD">
        <w:rPr>
          <w:rFonts w:ascii="Times New Roman" w:hAnsi="Times New Roman"/>
        </w:rPr>
        <w:t>T</w:t>
      </w:r>
      <w:r w:rsidR="00345051" w:rsidRPr="00D45347">
        <w:rPr>
          <w:rFonts w:ascii="Times New Roman" w:hAnsi="Times New Roman"/>
        </w:rPr>
        <w:t>emmuz –</w:t>
      </w:r>
      <w:r w:rsidR="001B4FAD">
        <w:rPr>
          <w:rFonts w:ascii="Times New Roman" w:hAnsi="Times New Roman"/>
        </w:rPr>
        <w:t xml:space="preserve"> A</w:t>
      </w:r>
      <w:r w:rsidR="00345051" w:rsidRPr="00D45347">
        <w:rPr>
          <w:rFonts w:ascii="Times New Roman" w:hAnsi="Times New Roman"/>
        </w:rPr>
        <w:t xml:space="preserve">ralık </w:t>
      </w:r>
      <w:r w:rsidR="00680E36" w:rsidRPr="00D45347">
        <w:rPr>
          <w:rFonts w:ascii="Times New Roman" w:hAnsi="Times New Roman"/>
        </w:rPr>
        <w:t>bütçe başlangıç ödeneğinin %</w:t>
      </w:r>
      <w:r w:rsidR="00B96EBD" w:rsidRPr="00D45347">
        <w:rPr>
          <w:rFonts w:ascii="Times New Roman" w:hAnsi="Times New Roman"/>
        </w:rPr>
        <w:t>43</w:t>
      </w:r>
      <w:proofErr w:type="gramStart"/>
      <w:r w:rsidR="00C4659E" w:rsidRPr="00D45347">
        <w:rPr>
          <w:rFonts w:ascii="Times New Roman" w:hAnsi="Times New Roman"/>
        </w:rPr>
        <w:t>,</w:t>
      </w:r>
      <w:r w:rsidR="004C1E7E" w:rsidRPr="00D45347">
        <w:rPr>
          <w:rFonts w:ascii="Times New Roman" w:hAnsi="Times New Roman"/>
        </w:rPr>
        <w:t>8</w:t>
      </w:r>
      <w:r w:rsidR="00B96EBD" w:rsidRPr="00D45347">
        <w:rPr>
          <w:rFonts w:ascii="Times New Roman" w:hAnsi="Times New Roman"/>
        </w:rPr>
        <w:t>1</w:t>
      </w:r>
      <w:proofErr w:type="gramEnd"/>
      <w:r w:rsidR="00707268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>olacağı tahmin edilmektedir.</w:t>
      </w:r>
      <w:r w:rsidR="001B4FAD">
        <w:rPr>
          <w:rFonts w:ascii="Times New Roman" w:hAnsi="Times New Roman"/>
        </w:rPr>
        <w:t xml:space="preserve"> </w:t>
      </w:r>
      <w:r w:rsidR="00E750D2" w:rsidRPr="00D45347">
        <w:rPr>
          <w:rFonts w:ascii="Times New Roman" w:hAnsi="Times New Roman"/>
        </w:rPr>
        <w:t>201</w:t>
      </w:r>
      <w:r w:rsidR="00B96EBD" w:rsidRPr="00D45347">
        <w:rPr>
          <w:rFonts w:ascii="Times New Roman" w:hAnsi="Times New Roman"/>
        </w:rPr>
        <w:t>7</w:t>
      </w:r>
      <w:r w:rsidR="00E750D2" w:rsidRPr="00D45347">
        <w:rPr>
          <w:rFonts w:ascii="Times New Roman" w:hAnsi="Times New Roman"/>
        </w:rPr>
        <w:t xml:space="preserve"> yılı</w:t>
      </w:r>
      <w:r w:rsidR="004C1E7E" w:rsidRPr="00D45347">
        <w:rPr>
          <w:rFonts w:ascii="Times New Roman" w:hAnsi="Times New Roman"/>
        </w:rPr>
        <w:t xml:space="preserve"> sonunda başlangıç ödeneğinin %</w:t>
      </w:r>
      <w:r w:rsidR="0045654C" w:rsidRPr="00D45347">
        <w:rPr>
          <w:rFonts w:ascii="Times New Roman" w:hAnsi="Times New Roman"/>
        </w:rPr>
        <w:t>83</w:t>
      </w:r>
      <w:proofErr w:type="gramStart"/>
      <w:r w:rsidR="00582239" w:rsidRPr="00D45347">
        <w:rPr>
          <w:rFonts w:ascii="Times New Roman" w:hAnsi="Times New Roman"/>
        </w:rPr>
        <w:t>,</w:t>
      </w:r>
      <w:r w:rsidR="0045654C" w:rsidRPr="00D45347">
        <w:rPr>
          <w:rFonts w:ascii="Times New Roman" w:hAnsi="Times New Roman"/>
        </w:rPr>
        <w:t>63</w:t>
      </w:r>
      <w:r w:rsidR="00A503F2">
        <w:rPr>
          <w:rFonts w:ascii="Times New Roman" w:hAnsi="Times New Roman"/>
        </w:rPr>
        <w:t>’</w:t>
      </w:r>
      <w:r w:rsidR="00E750D2" w:rsidRPr="00D45347">
        <w:rPr>
          <w:rFonts w:ascii="Times New Roman" w:hAnsi="Times New Roman"/>
        </w:rPr>
        <w:t>ünün</w:t>
      </w:r>
      <w:proofErr w:type="gramEnd"/>
      <w:r w:rsidR="00E750D2" w:rsidRPr="00D45347">
        <w:rPr>
          <w:rFonts w:ascii="Times New Roman" w:hAnsi="Times New Roman"/>
        </w:rPr>
        <w:t xml:space="preserve"> gerçekleşmesi beklenmektedir.</w:t>
      </w:r>
    </w:p>
    <w:p w:rsidR="0028576E" w:rsidRDefault="0028576E" w:rsidP="004706B7">
      <w:pPr>
        <w:ind w:firstLine="709"/>
        <w:jc w:val="both"/>
        <w:rPr>
          <w:rFonts w:ascii="Times New Roman" w:hAnsi="Times New Roman"/>
        </w:rPr>
      </w:pPr>
    </w:p>
    <w:p w:rsidR="0028576E" w:rsidRDefault="0028576E" w:rsidP="004706B7">
      <w:pPr>
        <w:ind w:firstLine="709"/>
        <w:jc w:val="both"/>
        <w:rPr>
          <w:rFonts w:ascii="Times New Roman" w:hAnsi="Times New Roman"/>
        </w:rPr>
      </w:pPr>
      <w:r>
        <w:rPr>
          <w:noProof/>
          <w:lang w:val="tr-TR" w:eastAsia="tr-TR" w:bidi="ar-SA"/>
        </w:rPr>
        <w:lastRenderedPageBreak/>
        <w:drawing>
          <wp:inline distT="0" distB="0" distL="0" distR="0" wp14:anchorId="3975AE97" wp14:editId="72B7BBB5">
            <wp:extent cx="4532586" cy="5927835"/>
            <wp:effectExtent l="0" t="0" r="1905" b="1587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8576E" w:rsidRPr="00D45347" w:rsidRDefault="0028576E" w:rsidP="004706B7">
      <w:pPr>
        <w:ind w:firstLine="709"/>
        <w:jc w:val="both"/>
        <w:rPr>
          <w:rFonts w:ascii="Times New Roman" w:hAnsi="Times New Roman"/>
        </w:rPr>
      </w:pPr>
    </w:p>
    <w:p w:rsidR="00680E36" w:rsidRPr="00D45347" w:rsidRDefault="00680E36" w:rsidP="0028576E">
      <w:pPr>
        <w:tabs>
          <w:tab w:val="left" w:pos="1134"/>
        </w:tabs>
        <w:ind w:hanging="11"/>
        <w:jc w:val="center"/>
        <w:rPr>
          <w:rFonts w:ascii="Times New Roman" w:hAnsi="Times New Roman"/>
        </w:rPr>
      </w:pPr>
    </w:p>
    <w:p w:rsidR="00680E36" w:rsidRPr="00CC74AB" w:rsidRDefault="001B4FAD" w:rsidP="0056741C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30" w:name="_Toc424566963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80E36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Mal ve Hizmet Alım Giderleri</w:t>
      </w:r>
      <w:bookmarkEnd w:id="30"/>
    </w:p>
    <w:p w:rsidR="00CC74AB" w:rsidRDefault="00CC74AB" w:rsidP="0056741C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680E36" w:rsidRPr="00D45347" w:rsidRDefault="00D0229E" w:rsidP="0056741C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Ocak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Haziran </w:t>
      </w:r>
      <w:r w:rsidR="00E17AB7" w:rsidRPr="00D45347">
        <w:rPr>
          <w:rFonts w:ascii="Times New Roman" w:hAnsi="Times New Roman"/>
        </w:rPr>
        <w:t>201</w:t>
      </w:r>
      <w:r w:rsidR="0045654C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 </w:t>
      </w:r>
      <w:r w:rsidR="0045654C" w:rsidRPr="00D45347">
        <w:rPr>
          <w:rFonts w:ascii="Times New Roman" w:hAnsi="Times New Roman"/>
        </w:rPr>
        <w:t>24</w:t>
      </w:r>
      <w:r w:rsidR="00230D46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45654C" w:rsidRPr="00D45347">
        <w:rPr>
          <w:rFonts w:ascii="Times New Roman" w:eastAsia="Times New Roman" w:hAnsi="Times New Roman"/>
          <w:color w:val="000000"/>
          <w:lang w:val="tr-TR" w:eastAsia="tr-TR" w:bidi="ar-SA"/>
        </w:rPr>
        <w:t>155</w:t>
      </w:r>
      <w:r w:rsidR="00230D46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45654C" w:rsidRPr="00D45347">
        <w:rPr>
          <w:rFonts w:ascii="Times New Roman" w:eastAsia="Times New Roman" w:hAnsi="Times New Roman"/>
          <w:color w:val="000000"/>
          <w:lang w:val="tr-TR" w:eastAsia="tr-TR" w:bidi="ar-SA"/>
        </w:rPr>
        <w:t>997</w:t>
      </w:r>
      <w:proofErr w:type="gramStart"/>
      <w:r w:rsidR="00230D46" w:rsidRPr="00D45347">
        <w:rPr>
          <w:rFonts w:ascii="Times New Roman" w:eastAsia="Times New Roman" w:hAnsi="Times New Roman"/>
          <w:color w:val="000000"/>
          <w:lang w:val="tr-TR" w:eastAsia="tr-TR" w:bidi="ar-SA"/>
        </w:rPr>
        <w:t>,</w:t>
      </w:r>
      <w:r w:rsidR="0045654C" w:rsidRPr="00D45347">
        <w:rPr>
          <w:rFonts w:ascii="Times New Roman" w:eastAsia="Times New Roman" w:hAnsi="Times New Roman"/>
          <w:color w:val="000000"/>
          <w:lang w:val="tr-TR" w:eastAsia="tr-TR" w:bidi="ar-SA"/>
        </w:rPr>
        <w:t>27</w:t>
      </w:r>
      <w:proofErr w:type="gramEnd"/>
      <w:r w:rsidR="001B4FAD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680E36" w:rsidRPr="00D45347">
        <w:rPr>
          <w:rFonts w:ascii="Times New Roman" w:hAnsi="Times New Roman"/>
        </w:rPr>
        <w:t xml:space="preserve"> olan mal ve hi</w:t>
      </w:r>
      <w:r w:rsidR="003C0C9E" w:rsidRPr="00D45347">
        <w:rPr>
          <w:rFonts w:ascii="Times New Roman" w:hAnsi="Times New Roman"/>
        </w:rPr>
        <w:t>zmet alım giderleri başlangıç ödeneği</w:t>
      </w:r>
      <w:r w:rsidR="004706B7" w:rsidRPr="00D45347">
        <w:rPr>
          <w:rFonts w:ascii="Times New Roman" w:hAnsi="Times New Roman"/>
        </w:rPr>
        <w:t>nin %</w:t>
      </w:r>
      <w:r w:rsidR="00230D46" w:rsidRPr="00D45347">
        <w:rPr>
          <w:rFonts w:ascii="Times New Roman" w:hAnsi="Times New Roman"/>
        </w:rPr>
        <w:t>4</w:t>
      </w:r>
      <w:r w:rsidR="0045654C" w:rsidRPr="00D45347">
        <w:rPr>
          <w:rFonts w:ascii="Times New Roman" w:hAnsi="Times New Roman"/>
        </w:rPr>
        <w:t>2</w:t>
      </w:r>
      <w:r w:rsidR="00582239" w:rsidRPr="00D45347">
        <w:rPr>
          <w:rFonts w:ascii="Times New Roman" w:hAnsi="Times New Roman"/>
        </w:rPr>
        <w:t>,</w:t>
      </w:r>
      <w:r w:rsidR="0045654C" w:rsidRPr="00D45347">
        <w:rPr>
          <w:rFonts w:ascii="Times New Roman" w:hAnsi="Times New Roman"/>
        </w:rPr>
        <w:t>05</w:t>
      </w:r>
      <w:r w:rsidR="004706B7" w:rsidRPr="00D45347">
        <w:rPr>
          <w:rFonts w:ascii="Times New Roman" w:hAnsi="Times New Roman"/>
        </w:rPr>
        <w:t>’</w:t>
      </w:r>
      <w:r w:rsidR="00230D46" w:rsidRPr="00D45347">
        <w:rPr>
          <w:rFonts w:ascii="Times New Roman" w:hAnsi="Times New Roman"/>
        </w:rPr>
        <w:t>ini</w:t>
      </w:r>
      <w:r w:rsidR="00CC31B9" w:rsidRPr="00D45347">
        <w:rPr>
          <w:rFonts w:ascii="Times New Roman" w:hAnsi="Times New Roman"/>
        </w:rPr>
        <w:t xml:space="preserve"> oluşturmaktadır. </w:t>
      </w:r>
      <w:r w:rsidRPr="00D45347">
        <w:rPr>
          <w:rFonts w:ascii="Times New Roman" w:hAnsi="Times New Roman"/>
        </w:rPr>
        <w:t>Temmuz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Aralık </w:t>
      </w:r>
      <w:r w:rsidR="00E17AB7" w:rsidRPr="00D45347">
        <w:rPr>
          <w:rFonts w:ascii="Times New Roman" w:hAnsi="Times New Roman"/>
        </w:rPr>
        <w:t>201</w:t>
      </w:r>
      <w:r w:rsidR="0045654C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 </w:t>
      </w:r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2</w:t>
      </w:r>
      <w:r w:rsidR="0045654C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6</w:t>
      </w:r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.</w:t>
      </w:r>
      <w:r w:rsidR="0045654C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571</w:t>
      </w:r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.</w:t>
      </w:r>
      <w:r w:rsidR="0045654C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597</w:t>
      </w:r>
      <w:proofErr w:type="gramStart"/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,</w:t>
      </w:r>
      <w:r w:rsidR="0045654C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00</w:t>
      </w:r>
      <w:proofErr w:type="gramEnd"/>
      <w:r w:rsidR="001B4FAD">
        <w:rPr>
          <w:rFonts w:ascii="Times New Roman" w:eastAsia="Times New Roman" w:hAnsi="Times New Roman"/>
          <w:color w:val="000000" w:themeColor="text1"/>
          <w:lang w:val="tr-TR" w:eastAsia="tr-TR" w:bidi="ar-SA"/>
        </w:rPr>
        <w:t xml:space="preserve"> </w:t>
      </w:r>
      <w:r w:rsidR="00A503F2">
        <w:rPr>
          <w:rFonts w:ascii="Times New Roman" w:eastAsia="Times New Roman" w:hAnsi="Times New Roman"/>
          <w:color w:val="000000" w:themeColor="text1"/>
          <w:lang w:val="tr-TR" w:eastAsia="tr-TR" w:bidi="ar-SA"/>
        </w:rPr>
        <w:t>₺</w:t>
      </w:r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 xml:space="preserve"> olması beklenmektedir.</w:t>
      </w:r>
      <w:r w:rsidR="00CC31B9" w:rsidRPr="00D45347">
        <w:rPr>
          <w:rFonts w:ascii="Times New Roman" w:hAnsi="Times New Roman"/>
        </w:rPr>
        <w:t xml:space="preserve"> </w:t>
      </w:r>
      <w:r w:rsidR="001B4FAD">
        <w:rPr>
          <w:rFonts w:ascii="Times New Roman" w:hAnsi="Times New Roman"/>
        </w:rPr>
        <w:t>B</w:t>
      </w:r>
      <w:r w:rsidR="00CC31B9" w:rsidRPr="00D45347">
        <w:rPr>
          <w:rFonts w:ascii="Times New Roman" w:hAnsi="Times New Roman"/>
        </w:rPr>
        <w:t>aşlangıç ödeneğinin %</w:t>
      </w:r>
      <w:r w:rsidR="0045654C" w:rsidRPr="00D45347">
        <w:rPr>
          <w:rFonts w:ascii="Times New Roman" w:hAnsi="Times New Roman"/>
        </w:rPr>
        <w:t>46</w:t>
      </w:r>
      <w:r w:rsidR="00FE0A4C" w:rsidRPr="00D45347">
        <w:rPr>
          <w:rFonts w:ascii="Times New Roman" w:hAnsi="Times New Roman"/>
        </w:rPr>
        <w:t>,</w:t>
      </w:r>
      <w:r w:rsidR="0045654C" w:rsidRPr="00D45347">
        <w:rPr>
          <w:rFonts w:ascii="Times New Roman" w:hAnsi="Times New Roman"/>
        </w:rPr>
        <w:t>26</w:t>
      </w:r>
      <w:r w:rsidR="00A503F2">
        <w:rPr>
          <w:rFonts w:ascii="Times New Roman" w:hAnsi="Times New Roman"/>
        </w:rPr>
        <w:t>’</w:t>
      </w:r>
      <w:r w:rsidR="0045654C" w:rsidRPr="00D45347">
        <w:rPr>
          <w:rFonts w:ascii="Times New Roman" w:hAnsi="Times New Roman"/>
        </w:rPr>
        <w:t>sı</w:t>
      </w:r>
      <w:r w:rsidR="00CC31B9" w:rsidRPr="00D45347">
        <w:rPr>
          <w:rFonts w:ascii="Times New Roman" w:hAnsi="Times New Roman"/>
        </w:rPr>
        <w:t xml:space="preserve"> olmak üzere mal ve hizmet alım giderlerinin 201</w:t>
      </w:r>
      <w:r w:rsidR="0045654C" w:rsidRPr="00D45347">
        <w:rPr>
          <w:rFonts w:ascii="Times New Roman" w:hAnsi="Times New Roman"/>
        </w:rPr>
        <w:t>7</w:t>
      </w:r>
      <w:r w:rsidR="00CC31B9" w:rsidRPr="00D45347">
        <w:rPr>
          <w:rFonts w:ascii="Times New Roman" w:hAnsi="Times New Roman"/>
        </w:rPr>
        <w:t xml:space="preserve"> yılı sonunda </w:t>
      </w:r>
      <w:r w:rsidR="00680E36" w:rsidRPr="00D45347">
        <w:rPr>
          <w:rFonts w:ascii="Times New Roman" w:hAnsi="Times New Roman"/>
        </w:rPr>
        <w:t xml:space="preserve"> bütçe başlangıç ödeneğinin %</w:t>
      </w:r>
      <w:r w:rsidR="0045654C" w:rsidRPr="00D45347">
        <w:rPr>
          <w:rFonts w:ascii="Times New Roman" w:hAnsi="Times New Roman"/>
        </w:rPr>
        <w:t>88</w:t>
      </w:r>
      <w:r w:rsidR="00856963" w:rsidRPr="00D45347">
        <w:rPr>
          <w:rFonts w:ascii="Times New Roman" w:hAnsi="Times New Roman"/>
        </w:rPr>
        <w:t>,</w:t>
      </w:r>
      <w:r w:rsidR="0045654C" w:rsidRPr="00D45347">
        <w:rPr>
          <w:rFonts w:ascii="Times New Roman" w:hAnsi="Times New Roman"/>
        </w:rPr>
        <w:t>31</w:t>
      </w:r>
      <w:r w:rsidR="00A503F2">
        <w:rPr>
          <w:rFonts w:ascii="Times New Roman" w:hAnsi="Times New Roman"/>
        </w:rPr>
        <w:t>’</w:t>
      </w:r>
      <w:r w:rsidR="0045654C" w:rsidRPr="00D45347">
        <w:rPr>
          <w:rFonts w:ascii="Times New Roman" w:hAnsi="Times New Roman"/>
        </w:rPr>
        <w:t>i</w:t>
      </w:r>
      <w:r w:rsidR="0078110A" w:rsidRPr="00D45347">
        <w:rPr>
          <w:rFonts w:ascii="Times New Roman" w:hAnsi="Times New Roman"/>
        </w:rPr>
        <w:t>n</w:t>
      </w:r>
      <w:r w:rsidR="0045654C" w:rsidRPr="00D45347">
        <w:rPr>
          <w:rFonts w:ascii="Times New Roman" w:hAnsi="Times New Roman"/>
        </w:rPr>
        <w:t>i</w:t>
      </w:r>
      <w:r w:rsidR="0078110A" w:rsidRPr="00D45347">
        <w:rPr>
          <w:rFonts w:ascii="Times New Roman" w:hAnsi="Times New Roman"/>
        </w:rPr>
        <w:t>n gerçekleş</w:t>
      </w:r>
      <w:r w:rsidR="00F40010" w:rsidRPr="00D45347">
        <w:rPr>
          <w:rFonts w:ascii="Times New Roman" w:hAnsi="Times New Roman"/>
        </w:rPr>
        <w:t>e</w:t>
      </w:r>
      <w:r w:rsidR="0078110A" w:rsidRPr="00D45347">
        <w:rPr>
          <w:rFonts w:ascii="Times New Roman" w:hAnsi="Times New Roman"/>
        </w:rPr>
        <w:t xml:space="preserve">ceği </w:t>
      </w:r>
      <w:r w:rsidR="00680E36" w:rsidRPr="00D45347">
        <w:rPr>
          <w:rFonts w:ascii="Times New Roman" w:hAnsi="Times New Roman"/>
        </w:rPr>
        <w:t xml:space="preserve"> tahmin edilmektedir.</w:t>
      </w:r>
    </w:p>
    <w:p w:rsidR="00680E36" w:rsidRPr="00D45347" w:rsidRDefault="00680E36" w:rsidP="0056741C">
      <w:pPr>
        <w:tabs>
          <w:tab w:val="left" w:pos="1134"/>
        </w:tabs>
        <w:ind w:hanging="11"/>
        <w:jc w:val="both"/>
        <w:rPr>
          <w:rFonts w:ascii="Times New Roman" w:hAnsi="Times New Roman"/>
        </w:rPr>
      </w:pPr>
    </w:p>
    <w:p w:rsidR="00D0229E" w:rsidRPr="00CC74AB" w:rsidRDefault="001B4FAD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31" w:name="_Toc424566964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0229E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Faiz Gideri</w:t>
      </w:r>
      <w:bookmarkEnd w:id="31"/>
    </w:p>
    <w:p w:rsidR="001B4FAD" w:rsidRDefault="001B4FAD" w:rsidP="00B20000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B20000" w:rsidRPr="00D45347" w:rsidRDefault="00707268" w:rsidP="00B20000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Ocak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Haziran</w:t>
      </w:r>
      <w:r w:rsidR="00E877A5" w:rsidRPr="00D45347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201</w:t>
      </w:r>
      <w:r w:rsidR="0045654C" w:rsidRPr="00D45347">
        <w:rPr>
          <w:rFonts w:ascii="Times New Roman" w:hAnsi="Times New Roman"/>
        </w:rPr>
        <w:t>7</w:t>
      </w:r>
      <w:r w:rsidRPr="00D45347">
        <w:rPr>
          <w:rFonts w:ascii="Times New Roman" w:hAnsi="Times New Roman"/>
        </w:rPr>
        <w:t xml:space="preserve"> döneminde</w:t>
      </w:r>
      <w:r w:rsidR="00E877A5" w:rsidRPr="00D45347">
        <w:rPr>
          <w:rFonts w:ascii="Times New Roman" w:hAnsi="Times New Roman"/>
        </w:rPr>
        <w:t xml:space="preserve"> </w:t>
      </w:r>
      <w:r w:rsidR="0045654C" w:rsidRPr="00D45347">
        <w:rPr>
          <w:rFonts w:ascii="Times New Roman" w:eastAsia="Times New Roman" w:hAnsi="Times New Roman"/>
          <w:color w:val="000000"/>
          <w:lang w:val="tr-TR" w:eastAsia="tr-TR" w:bidi="ar-SA"/>
        </w:rPr>
        <w:t>79</w:t>
      </w:r>
      <w:r w:rsidR="00856963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937</w:t>
      </w:r>
      <w:r w:rsidR="00856963" w:rsidRPr="00D45347">
        <w:rPr>
          <w:rFonts w:ascii="Times New Roman" w:eastAsia="Times New Roman" w:hAnsi="Times New Roman"/>
          <w:color w:val="000000"/>
          <w:lang w:val="tr-TR" w:eastAsia="tr-TR" w:bidi="ar-SA"/>
        </w:rPr>
        <w:t>,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72</w:t>
      </w:r>
      <w:r w:rsidR="00F40010" w:rsidRPr="00D45347">
        <w:rPr>
          <w:rFonts w:ascii="Times New Roman" w:eastAsia="Times New Roman" w:hAnsi="Times New Roman"/>
          <w:color w:val="000000"/>
          <w:lang w:val="tr-TR" w:eastAsia="tr-TR" w:bidi="ar-SA"/>
        </w:rPr>
        <w:t xml:space="preserve"> </w:t>
      </w:r>
      <w:r w:rsidR="00A503F2">
        <w:rPr>
          <w:rFonts w:ascii="Times New Roman" w:hAnsi="Times New Roman"/>
        </w:rPr>
        <w:t>₺</w:t>
      </w:r>
      <w:r w:rsidR="00E877A5" w:rsidRPr="00D45347">
        <w:rPr>
          <w:rFonts w:ascii="Times New Roman" w:hAnsi="Times New Roman"/>
        </w:rPr>
        <w:t xml:space="preserve"> ola</w:t>
      </w:r>
      <w:r w:rsidR="00B20000" w:rsidRPr="00D45347">
        <w:rPr>
          <w:rFonts w:ascii="Times New Roman" w:hAnsi="Times New Roman"/>
        </w:rPr>
        <w:t>rak</w:t>
      </w:r>
      <w:r w:rsidR="00856963" w:rsidRPr="00D45347">
        <w:rPr>
          <w:rFonts w:ascii="Times New Roman" w:hAnsi="Times New Roman"/>
        </w:rPr>
        <w:t xml:space="preserve"> gerçekleşen</w:t>
      </w:r>
      <w:r w:rsidR="00B20000" w:rsidRPr="00D45347">
        <w:rPr>
          <w:rFonts w:ascii="Times New Roman" w:hAnsi="Times New Roman"/>
        </w:rPr>
        <w:t xml:space="preserve"> faiz giderleri başlangıç ödeneğinin %24</w:t>
      </w:r>
      <w:proofErr w:type="gramStart"/>
      <w:r w:rsidR="00B20000" w:rsidRPr="00D45347">
        <w:rPr>
          <w:rFonts w:ascii="Times New Roman" w:hAnsi="Times New Roman"/>
        </w:rPr>
        <w:t>,98’ini</w:t>
      </w:r>
      <w:proofErr w:type="gramEnd"/>
      <w:r w:rsidR="00B20000" w:rsidRPr="00D45347">
        <w:rPr>
          <w:rFonts w:ascii="Times New Roman" w:hAnsi="Times New Roman"/>
        </w:rPr>
        <w:t xml:space="preserve"> oluşturmaktadır. </w:t>
      </w:r>
      <w:r w:rsidR="00E877A5" w:rsidRPr="00D45347">
        <w:rPr>
          <w:rFonts w:ascii="Times New Roman" w:hAnsi="Times New Roman"/>
        </w:rPr>
        <w:t>Temmuz</w:t>
      </w:r>
      <w:r w:rsidR="001B4FAD">
        <w:rPr>
          <w:rFonts w:ascii="Times New Roman" w:hAnsi="Times New Roman"/>
        </w:rPr>
        <w:t xml:space="preserve"> </w:t>
      </w:r>
      <w:r w:rsidR="00E877A5" w:rsidRPr="00D45347">
        <w:rPr>
          <w:rFonts w:ascii="Times New Roman" w:hAnsi="Times New Roman"/>
        </w:rPr>
        <w:t>-</w:t>
      </w:r>
      <w:r w:rsidR="001B4FAD">
        <w:rPr>
          <w:rFonts w:ascii="Times New Roman" w:hAnsi="Times New Roman"/>
        </w:rPr>
        <w:t xml:space="preserve"> </w:t>
      </w:r>
      <w:r w:rsidR="00E877A5" w:rsidRPr="00D45347">
        <w:rPr>
          <w:rFonts w:ascii="Times New Roman" w:hAnsi="Times New Roman"/>
        </w:rPr>
        <w:t>Aralık 201</w:t>
      </w:r>
      <w:r w:rsidR="00B20000" w:rsidRPr="00D45347">
        <w:rPr>
          <w:rFonts w:ascii="Times New Roman" w:hAnsi="Times New Roman"/>
        </w:rPr>
        <w:t>7</w:t>
      </w:r>
      <w:r w:rsidR="00E877A5" w:rsidRPr="00D45347">
        <w:rPr>
          <w:rFonts w:ascii="Times New Roman" w:hAnsi="Times New Roman"/>
        </w:rPr>
        <w:t xml:space="preserve"> döneminde </w:t>
      </w:r>
      <w:r w:rsidR="00B20000" w:rsidRPr="00D45347">
        <w:rPr>
          <w:rFonts w:ascii="Times New Roman" w:hAnsi="Times New Roman"/>
        </w:rPr>
        <w:t>87</w:t>
      </w:r>
      <w:r w:rsidR="00E877A5" w:rsidRPr="00D45347">
        <w:rPr>
          <w:rFonts w:ascii="Times New Roman" w:hAnsi="Times New Roman"/>
        </w:rPr>
        <w:t>.</w:t>
      </w:r>
      <w:r w:rsidR="00B20000" w:rsidRPr="00D45347">
        <w:rPr>
          <w:rFonts w:ascii="Times New Roman" w:hAnsi="Times New Roman"/>
        </w:rPr>
        <w:t>931</w:t>
      </w:r>
      <w:r w:rsidR="00E877A5" w:rsidRPr="00D45347">
        <w:rPr>
          <w:rFonts w:ascii="Times New Roman" w:hAnsi="Times New Roman"/>
        </w:rPr>
        <w:t>,</w:t>
      </w:r>
      <w:r w:rsidR="00B20000" w:rsidRPr="00D45347">
        <w:rPr>
          <w:rFonts w:ascii="Times New Roman" w:hAnsi="Times New Roman"/>
        </w:rPr>
        <w:t>49</w:t>
      </w:r>
      <w:r w:rsidR="00E877A5" w:rsidRPr="00D45347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E877A5" w:rsidRPr="00D45347">
        <w:rPr>
          <w:rFonts w:ascii="Times New Roman" w:hAnsi="Times New Roman"/>
        </w:rPr>
        <w:t xml:space="preserve"> olması </w:t>
      </w:r>
      <w:r w:rsidR="00E877A5" w:rsidRPr="00D45347">
        <w:rPr>
          <w:rFonts w:ascii="Times New Roman" w:hAnsi="Times New Roman"/>
        </w:rPr>
        <w:lastRenderedPageBreak/>
        <w:t xml:space="preserve">beklenmektedir. </w:t>
      </w:r>
      <w:proofErr w:type="gramStart"/>
      <w:r w:rsidR="00A503F2">
        <w:rPr>
          <w:rFonts w:ascii="Times New Roman" w:hAnsi="Times New Roman"/>
        </w:rPr>
        <w:t>başlangıç</w:t>
      </w:r>
      <w:proofErr w:type="gramEnd"/>
      <w:r w:rsidR="00A503F2">
        <w:rPr>
          <w:rFonts w:ascii="Times New Roman" w:hAnsi="Times New Roman"/>
        </w:rPr>
        <w:t xml:space="preserve"> ödeneğinin %27,47’</w:t>
      </w:r>
      <w:r w:rsidR="00B20000" w:rsidRPr="00D45347">
        <w:rPr>
          <w:rFonts w:ascii="Times New Roman" w:hAnsi="Times New Roman"/>
        </w:rPr>
        <w:t>sı olmak üzere faiz giderleri 2017 yılı sonunda  bü</w:t>
      </w:r>
      <w:r w:rsidR="00A503F2">
        <w:rPr>
          <w:rFonts w:ascii="Times New Roman" w:hAnsi="Times New Roman"/>
        </w:rPr>
        <w:t>tçe başlangıç ödeneğinin %52,45’</w:t>
      </w:r>
      <w:r w:rsidR="00B20000" w:rsidRPr="00D45347">
        <w:rPr>
          <w:rFonts w:ascii="Times New Roman" w:hAnsi="Times New Roman"/>
        </w:rPr>
        <w:t>inin gerçekleşeceği  tahmin edilmektedir.</w:t>
      </w:r>
    </w:p>
    <w:p w:rsidR="00D0229E" w:rsidRPr="00D45347" w:rsidRDefault="00D0229E" w:rsidP="0056741C">
      <w:pPr>
        <w:tabs>
          <w:tab w:val="left" w:pos="1134"/>
        </w:tabs>
        <w:ind w:left="360" w:hanging="11"/>
        <w:rPr>
          <w:rFonts w:ascii="Times New Roman" w:hAnsi="Times New Roman"/>
        </w:rPr>
      </w:pPr>
    </w:p>
    <w:p w:rsidR="00680E36" w:rsidRPr="00CC74AB" w:rsidRDefault="00CC74AB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32" w:name="_Toc424566965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80E36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Cari Transferler</w:t>
      </w:r>
      <w:bookmarkEnd w:id="32"/>
    </w:p>
    <w:p w:rsidR="001B4FAD" w:rsidRDefault="001B4FAD" w:rsidP="0056741C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680E36" w:rsidRPr="00D45347" w:rsidRDefault="00A967F1" w:rsidP="0056741C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Ocak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Haziran </w:t>
      </w:r>
      <w:r w:rsidR="00E17AB7" w:rsidRPr="00D45347">
        <w:rPr>
          <w:rFonts w:ascii="Times New Roman" w:hAnsi="Times New Roman"/>
        </w:rPr>
        <w:t>201</w:t>
      </w:r>
      <w:r w:rsidR="00B20000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 </w:t>
      </w:r>
      <w:r w:rsidR="00856963" w:rsidRPr="00D45347">
        <w:rPr>
          <w:rFonts w:ascii="Times New Roman" w:eastAsia="Times New Roman" w:hAnsi="Times New Roman"/>
          <w:color w:val="000000"/>
          <w:lang w:val="tr-TR" w:eastAsia="tr-TR" w:bidi="ar-SA"/>
        </w:rPr>
        <w:t>1.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851</w:t>
      </w:r>
      <w:r w:rsidR="00856963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013</w:t>
      </w:r>
      <w:proofErr w:type="gramStart"/>
      <w:r w:rsidR="00856963" w:rsidRPr="00D45347">
        <w:rPr>
          <w:rFonts w:ascii="Times New Roman" w:eastAsia="Times New Roman" w:hAnsi="Times New Roman"/>
          <w:color w:val="000000"/>
          <w:lang w:val="tr-TR" w:eastAsia="tr-TR" w:bidi="ar-SA"/>
        </w:rPr>
        <w:t>,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80</w:t>
      </w:r>
      <w:proofErr w:type="gramEnd"/>
      <w:r w:rsidR="001B4FAD">
        <w:rPr>
          <w:rFonts w:ascii="Times New Roman" w:hAnsi="Times New Roman"/>
        </w:rPr>
        <w:t xml:space="preserve"> </w:t>
      </w:r>
      <w:r w:rsidR="00A503F2">
        <w:rPr>
          <w:rFonts w:ascii="Times New Roman" w:hAnsi="Times New Roman"/>
        </w:rPr>
        <w:t>₺</w:t>
      </w:r>
      <w:r w:rsidR="00680E36" w:rsidRPr="00D45347">
        <w:rPr>
          <w:rFonts w:ascii="Times New Roman" w:hAnsi="Times New Roman"/>
        </w:rPr>
        <w:t xml:space="preserve"> o</w:t>
      </w:r>
      <w:r w:rsidR="00615664" w:rsidRPr="00D45347">
        <w:rPr>
          <w:rFonts w:ascii="Times New Roman" w:hAnsi="Times New Roman"/>
        </w:rPr>
        <w:t>lan cari transferler başlangıç ödeneğinin %</w:t>
      </w:r>
      <w:r w:rsidR="00B20000" w:rsidRPr="00D45347">
        <w:rPr>
          <w:rFonts w:ascii="Times New Roman" w:hAnsi="Times New Roman"/>
        </w:rPr>
        <w:t>53</w:t>
      </w:r>
      <w:r w:rsidR="00A90B77" w:rsidRPr="00D45347">
        <w:rPr>
          <w:rFonts w:ascii="Times New Roman" w:hAnsi="Times New Roman"/>
        </w:rPr>
        <w:t>,</w:t>
      </w:r>
      <w:r w:rsidR="00B20000" w:rsidRPr="00D45347">
        <w:rPr>
          <w:rFonts w:ascii="Times New Roman" w:hAnsi="Times New Roman"/>
        </w:rPr>
        <w:t>1</w:t>
      </w:r>
      <w:r w:rsidR="00A90B77" w:rsidRPr="00D45347">
        <w:rPr>
          <w:rFonts w:ascii="Times New Roman" w:hAnsi="Times New Roman"/>
        </w:rPr>
        <w:t>7</w:t>
      </w:r>
      <w:r w:rsidR="004706B7" w:rsidRPr="00D45347">
        <w:rPr>
          <w:rFonts w:ascii="Times New Roman" w:hAnsi="Times New Roman"/>
        </w:rPr>
        <w:t>’</w:t>
      </w:r>
      <w:r w:rsidR="00A90B77" w:rsidRPr="00D45347">
        <w:rPr>
          <w:rFonts w:ascii="Times New Roman" w:hAnsi="Times New Roman"/>
        </w:rPr>
        <w:t>si</w:t>
      </w:r>
      <w:r w:rsidR="00615664" w:rsidRPr="00D45347">
        <w:rPr>
          <w:rFonts w:ascii="Times New Roman" w:hAnsi="Times New Roman"/>
        </w:rPr>
        <w:t xml:space="preserve"> gerçekleşmiştir.</w:t>
      </w:r>
      <w:r w:rsidR="00A90B77" w:rsidRPr="00D45347">
        <w:rPr>
          <w:rFonts w:ascii="Times New Roman" w:hAnsi="Times New Roman"/>
        </w:rPr>
        <w:t xml:space="preserve"> </w:t>
      </w:r>
      <w:r w:rsidR="00D0229E" w:rsidRPr="00D45347">
        <w:rPr>
          <w:rFonts w:ascii="Times New Roman" w:hAnsi="Times New Roman"/>
        </w:rPr>
        <w:t>Temmuz</w:t>
      </w:r>
      <w:r w:rsidR="001B4FAD">
        <w:rPr>
          <w:rFonts w:ascii="Times New Roman" w:hAnsi="Times New Roman"/>
        </w:rPr>
        <w:t xml:space="preserve"> </w:t>
      </w:r>
      <w:r w:rsidR="00D0229E"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Aralık </w:t>
      </w:r>
      <w:r w:rsidR="00E17AB7" w:rsidRPr="00D45347">
        <w:rPr>
          <w:rFonts w:ascii="Times New Roman" w:hAnsi="Times New Roman"/>
        </w:rPr>
        <w:t>201</w:t>
      </w:r>
      <w:r w:rsidR="00B20000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</w:t>
      </w:r>
      <w:r w:rsidR="00A90B77" w:rsidRPr="00D45347">
        <w:rPr>
          <w:rFonts w:ascii="Times New Roman" w:hAnsi="Times New Roman"/>
        </w:rPr>
        <w:t xml:space="preserve"> </w:t>
      </w:r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1.6</w:t>
      </w:r>
      <w:r w:rsidR="00B20000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29</w:t>
      </w:r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.</w:t>
      </w:r>
      <w:r w:rsidR="00B20000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986</w:t>
      </w:r>
      <w:proofErr w:type="gramStart"/>
      <w:r w:rsidR="00856963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,</w:t>
      </w:r>
      <w:r w:rsidR="00B20000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20</w:t>
      </w:r>
      <w:proofErr w:type="gramEnd"/>
      <w:r w:rsidR="001B4FAD">
        <w:rPr>
          <w:rFonts w:ascii="Times New Roman" w:eastAsia="Times New Roman" w:hAnsi="Times New Roman"/>
          <w:color w:val="000000" w:themeColor="text1"/>
          <w:lang w:val="tr-TR" w:eastAsia="tr-TR" w:bidi="ar-SA"/>
        </w:rPr>
        <w:t xml:space="preserve"> </w:t>
      </w:r>
      <w:r w:rsidR="00A503F2">
        <w:rPr>
          <w:rFonts w:ascii="Times New Roman" w:hAnsi="Times New Roman"/>
        </w:rPr>
        <w:t>₺</w:t>
      </w:r>
      <w:r w:rsidR="00A90B77" w:rsidRPr="00D45347">
        <w:rPr>
          <w:rFonts w:ascii="Times New Roman" w:hAnsi="Times New Roman"/>
        </w:rPr>
        <w:t xml:space="preserve"> olması</w:t>
      </w:r>
      <w:r w:rsidR="00680E36" w:rsidRPr="00D45347">
        <w:rPr>
          <w:rFonts w:ascii="Times New Roman" w:hAnsi="Times New Roman"/>
        </w:rPr>
        <w:t xml:space="preserve"> </w:t>
      </w:r>
      <w:r w:rsidR="00A90B77" w:rsidRPr="00D45347">
        <w:rPr>
          <w:rFonts w:ascii="Times New Roman" w:hAnsi="Times New Roman"/>
        </w:rPr>
        <w:t xml:space="preserve">başlangıç ödeneğinin </w:t>
      </w:r>
      <w:r w:rsidR="00615664" w:rsidRPr="00D45347">
        <w:rPr>
          <w:rFonts w:ascii="Times New Roman" w:hAnsi="Times New Roman"/>
        </w:rPr>
        <w:t>%</w:t>
      </w:r>
      <w:r w:rsidR="00B20000" w:rsidRPr="00D45347">
        <w:rPr>
          <w:rFonts w:ascii="Times New Roman" w:hAnsi="Times New Roman"/>
        </w:rPr>
        <w:t>46</w:t>
      </w:r>
      <w:r w:rsidR="00615664" w:rsidRPr="00D45347">
        <w:rPr>
          <w:rFonts w:ascii="Times New Roman" w:hAnsi="Times New Roman"/>
        </w:rPr>
        <w:t>,</w:t>
      </w:r>
      <w:r w:rsidR="00B20000" w:rsidRPr="00D45347">
        <w:rPr>
          <w:rFonts w:ascii="Times New Roman" w:hAnsi="Times New Roman"/>
        </w:rPr>
        <w:t>82</w:t>
      </w:r>
      <w:r w:rsidR="004706B7" w:rsidRPr="00D45347">
        <w:rPr>
          <w:rFonts w:ascii="Times New Roman" w:hAnsi="Times New Roman"/>
        </w:rPr>
        <w:t>’</w:t>
      </w:r>
      <w:r w:rsidR="00B20000" w:rsidRPr="00D45347">
        <w:rPr>
          <w:rFonts w:ascii="Times New Roman" w:hAnsi="Times New Roman"/>
        </w:rPr>
        <w:t>i</w:t>
      </w:r>
      <w:r w:rsidR="00A90B77" w:rsidRPr="00D45347">
        <w:rPr>
          <w:rFonts w:ascii="Times New Roman" w:hAnsi="Times New Roman"/>
        </w:rPr>
        <w:t>n</w:t>
      </w:r>
      <w:r w:rsidR="00B20000" w:rsidRPr="00D45347">
        <w:rPr>
          <w:rFonts w:ascii="Times New Roman" w:hAnsi="Times New Roman"/>
        </w:rPr>
        <w:t>i</w:t>
      </w:r>
      <w:r w:rsidR="00A90B77" w:rsidRPr="00D45347">
        <w:rPr>
          <w:rFonts w:ascii="Times New Roman" w:hAnsi="Times New Roman"/>
        </w:rPr>
        <w:t>n</w:t>
      </w:r>
      <w:r w:rsidR="00615664" w:rsidRPr="00D45347">
        <w:rPr>
          <w:rFonts w:ascii="Times New Roman" w:hAnsi="Times New Roman"/>
        </w:rPr>
        <w:t xml:space="preserve"> gerçekleşmesi beklenmektedir.</w:t>
      </w:r>
      <w:r w:rsidR="00E877A5" w:rsidRPr="00D45347">
        <w:rPr>
          <w:rFonts w:ascii="Times New Roman" w:hAnsi="Times New Roman"/>
        </w:rPr>
        <w:t xml:space="preserve"> Cari transferler</w:t>
      </w:r>
      <w:r w:rsidR="00124442" w:rsidRPr="00D45347">
        <w:rPr>
          <w:rFonts w:ascii="Times New Roman" w:hAnsi="Times New Roman"/>
        </w:rPr>
        <w:t>in 201</w:t>
      </w:r>
      <w:r w:rsidR="00B20000" w:rsidRPr="00D45347">
        <w:rPr>
          <w:rFonts w:ascii="Times New Roman" w:hAnsi="Times New Roman"/>
        </w:rPr>
        <w:t>7</w:t>
      </w:r>
      <w:r w:rsidR="00615664" w:rsidRPr="00D45347">
        <w:rPr>
          <w:rFonts w:ascii="Times New Roman" w:hAnsi="Times New Roman"/>
        </w:rPr>
        <w:t xml:space="preserve"> yılı sonuna kadar başlangıç ödeneğinin %</w:t>
      </w:r>
      <w:r w:rsidR="00B20000" w:rsidRPr="00D45347">
        <w:rPr>
          <w:rFonts w:ascii="Times New Roman" w:hAnsi="Times New Roman"/>
        </w:rPr>
        <w:t>99</w:t>
      </w:r>
      <w:proofErr w:type="gramStart"/>
      <w:r w:rsidR="00A90B77" w:rsidRPr="00D45347">
        <w:rPr>
          <w:rFonts w:ascii="Times New Roman" w:hAnsi="Times New Roman"/>
        </w:rPr>
        <w:t>,</w:t>
      </w:r>
      <w:r w:rsidR="00B20000" w:rsidRPr="00D45347">
        <w:rPr>
          <w:rFonts w:ascii="Times New Roman" w:hAnsi="Times New Roman"/>
        </w:rPr>
        <w:t>99</w:t>
      </w:r>
      <w:proofErr w:type="gramEnd"/>
      <w:r w:rsidR="00B20000" w:rsidRPr="00D45347">
        <w:rPr>
          <w:rFonts w:ascii="Times New Roman" w:hAnsi="Times New Roman"/>
        </w:rPr>
        <w:t xml:space="preserve"> oran</w:t>
      </w:r>
      <w:r w:rsidR="00615664" w:rsidRPr="00D45347">
        <w:rPr>
          <w:rFonts w:ascii="Times New Roman" w:hAnsi="Times New Roman"/>
        </w:rPr>
        <w:t>ında gerçekleşeceği tahmin edilmektedir.</w:t>
      </w:r>
    </w:p>
    <w:p w:rsidR="00680E36" w:rsidRPr="00D45347" w:rsidRDefault="00680E36" w:rsidP="0056741C">
      <w:pPr>
        <w:tabs>
          <w:tab w:val="left" w:pos="1134"/>
        </w:tabs>
        <w:ind w:hanging="11"/>
        <w:jc w:val="both"/>
        <w:rPr>
          <w:rFonts w:ascii="Times New Roman" w:hAnsi="Times New Roman"/>
        </w:rPr>
      </w:pPr>
    </w:p>
    <w:p w:rsidR="00680E36" w:rsidRPr="00CC74AB" w:rsidRDefault="00CC74AB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33" w:name="_Toc424566966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80E36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Sermaye Giderleri</w:t>
      </w:r>
      <w:bookmarkEnd w:id="33"/>
    </w:p>
    <w:p w:rsidR="001B4FAD" w:rsidRDefault="001B4FAD" w:rsidP="004706B7">
      <w:pPr>
        <w:ind w:firstLine="709"/>
        <w:jc w:val="both"/>
        <w:rPr>
          <w:rFonts w:ascii="Times New Roman" w:hAnsi="Times New Roman"/>
        </w:rPr>
      </w:pPr>
    </w:p>
    <w:p w:rsidR="00680E36" w:rsidRPr="00D45347" w:rsidRDefault="00A967F1" w:rsidP="004706B7">
      <w:pPr>
        <w:ind w:firstLine="709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Ocak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Haziran </w:t>
      </w:r>
      <w:r w:rsidR="00E17AB7" w:rsidRPr="00D45347">
        <w:rPr>
          <w:rFonts w:ascii="Times New Roman" w:hAnsi="Times New Roman"/>
        </w:rPr>
        <w:t>201</w:t>
      </w:r>
      <w:r w:rsidR="00B20000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 </w:t>
      </w:r>
      <w:r w:rsidR="00B20000" w:rsidRPr="00D45347">
        <w:rPr>
          <w:rFonts w:ascii="Times New Roman" w:hAnsi="Times New Roman"/>
        </w:rPr>
        <w:t>6</w:t>
      </w:r>
      <w:r w:rsidR="00124442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560</w:t>
      </w:r>
      <w:r w:rsidR="00124442" w:rsidRPr="00D45347">
        <w:rPr>
          <w:rFonts w:ascii="Times New Roman" w:eastAsia="Times New Roman" w:hAnsi="Times New Roman"/>
          <w:color w:val="000000"/>
          <w:lang w:val="tr-TR" w:eastAsia="tr-TR" w:bidi="ar-SA"/>
        </w:rPr>
        <w:t>.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258</w:t>
      </w:r>
      <w:proofErr w:type="gramStart"/>
      <w:r w:rsidR="00124442" w:rsidRPr="00D45347">
        <w:rPr>
          <w:rFonts w:ascii="Times New Roman" w:eastAsia="Times New Roman" w:hAnsi="Times New Roman"/>
          <w:color w:val="000000"/>
          <w:lang w:val="tr-TR" w:eastAsia="tr-TR" w:bidi="ar-SA"/>
        </w:rPr>
        <w:t>,</w:t>
      </w:r>
      <w:r w:rsidR="00B20000" w:rsidRPr="00D45347">
        <w:rPr>
          <w:rFonts w:ascii="Times New Roman" w:eastAsia="Times New Roman" w:hAnsi="Times New Roman"/>
          <w:color w:val="000000"/>
          <w:lang w:val="tr-TR" w:eastAsia="tr-TR" w:bidi="ar-SA"/>
        </w:rPr>
        <w:t>12</w:t>
      </w:r>
      <w:proofErr w:type="gramEnd"/>
      <w:r w:rsidR="001B4FAD">
        <w:rPr>
          <w:rFonts w:ascii="Times New Roman" w:eastAsia="Times New Roman" w:hAnsi="Times New Roman"/>
          <w:color w:val="000000"/>
          <w:lang w:val="tr-TR" w:eastAsia="tr-TR" w:bidi="ar-SA"/>
        </w:rPr>
        <w:t xml:space="preserve"> </w:t>
      </w:r>
      <w:r w:rsidR="00A503F2">
        <w:rPr>
          <w:rFonts w:ascii="Times New Roman" w:hAnsi="Times New Roman"/>
        </w:rPr>
        <w:t>₺</w:t>
      </w:r>
      <w:r w:rsidR="00680E36" w:rsidRPr="00D45347">
        <w:rPr>
          <w:rFonts w:ascii="Times New Roman" w:hAnsi="Times New Roman"/>
        </w:rPr>
        <w:t xml:space="preserve"> olan sermaye gid</w:t>
      </w:r>
      <w:r w:rsidRPr="00D45347">
        <w:rPr>
          <w:rFonts w:ascii="Times New Roman" w:hAnsi="Times New Roman"/>
        </w:rPr>
        <w:t>erleri</w:t>
      </w:r>
      <w:r w:rsidR="00615664" w:rsidRPr="00D45347">
        <w:rPr>
          <w:rFonts w:ascii="Times New Roman" w:hAnsi="Times New Roman"/>
        </w:rPr>
        <w:t xml:space="preserve"> başlangıç ödeneğinin %</w:t>
      </w:r>
      <w:r w:rsidR="00B20000" w:rsidRPr="00D45347">
        <w:rPr>
          <w:rFonts w:ascii="Times New Roman" w:hAnsi="Times New Roman"/>
        </w:rPr>
        <w:t>14</w:t>
      </w:r>
      <w:r w:rsidR="00615664" w:rsidRPr="00D45347">
        <w:rPr>
          <w:rFonts w:ascii="Times New Roman" w:hAnsi="Times New Roman"/>
        </w:rPr>
        <w:t>,</w:t>
      </w:r>
      <w:r w:rsidR="00B20000" w:rsidRPr="00D45347">
        <w:rPr>
          <w:rFonts w:ascii="Times New Roman" w:hAnsi="Times New Roman"/>
        </w:rPr>
        <w:t>75’i</w:t>
      </w:r>
      <w:r w:rsidR="00A90B77" w:rsidRPr="00D45347">
        <w:rPr>
          <w:rFonts w:ascii="Times New Roman" w:hAnsi="Times New Roman"/>
        </w:rPr>
        <w:t xml:space="preserve"> </w:t>
      </w:r>
      <w:r w:rsidR="00100227" w:rsidRPr="00D45347">
        <w:rPr>
          <w:rFonts w:ascii="Times New Roman" w:hAnsi="Times New Roman"/>
        </w:rPr>
        <w:t>oranında</w:t>
      </w:r>
      <w:r w:rsidR="00615664" w:rsidRPr="00D45347">
        <w:rPr>
          <w:rFonts w:ascii="Times New Roman" w:hAnsi="Times New Roman"/>
        </w:rPr>
        <w:t xml:space="preserve"> gerçekleşmiştir.</w:t>
      </w:r>
      <w:r w:rsidRPr="00D45347">
        <w:rPr>
          <w:rFonts w:ascii="Times New Roman" w:hAnsi="Times New Roman"/>
        </w:rPr>
        <w:t xml:space="preserve"> Temmuz</w:t>
      </w:r>
      <w:r w:rsidR="001B4FAD">
        <w:rPr>
          <w:rFonts w:ascii="Times New Roman" w:hAnsi="Times New Roman"/>
        </w:rPr>
        <w:t xml:space="preserve"> </w:t>
      </w:r>
      <w:r w:rsidRPr="00D45347">
        <w:rPr>
          <w:rFonts w:ascii="Times New Roman" w:hAnsi="Times New Roman"/>
        </w:rPr>
        <w:t>–</w:t>
      </w:r>
      <w:r w:rsidR="001B4FAD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Aralık </w:t>
      </w:r>
      <w:r w:rsidR="00E17AB7" w:rsidRPr="00D45347">
        <w:rPr>
          <w:rFonts w:ascii="Times New Roman" w:hAnsi="Times New Roman"/>
        </w:rPr>
        <w:t>201</w:t>
      </w:r>
      <w:r w:rsidR="00B20000" w:rsidRPr="00D45347">
        <w:rPr>
          <w:rFonts w:ascii="Times New Roman" w:hAnsi="Times New Roman"/>
        </w:rPr>
        <w:t>7</w:t>
      </w:r>
      <w:r w:rsidR="00680E36" w:rsidRPr="00D45347">
        <w:rPr>
          <w:rFonts w:ascii="Times New Roman" w:hAnsi="Times New Roman"/>
        </w:rPr>
        <w:t xml:space="preserve"> döneminde</w:t>
      </w:r>
      <w:r w:rsidR="00F8344B" w:rsidRPr="00D45347">
        <w:rPr>
          <w:rFonts w:ascii="Times New Roman" w:hAnsi="Times New Roman"/>
        </w:rPr>
        <w:t xml:space="preserve"> 7</w:t>
      </w:r>
      <w:r w:rsidR="00F8344B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.216.283</w:t>
      </w:r>
      <w:proofErr w:type="gramStart"/>
      <w:r w:rsidR="00F8344B" w:rsidRPr="00D45347">
        <w:rPr>
          <w:rFonts w:ascii="Times New Roman" w:eastAsia="Times New Roman" w:hAnsi="Times New Roman"/>
          <w:color w:val="000000" w:themeColor="text1"/>
          <w:lang w:val="tr-TR" w:eastAsia="tr-TR" w:bidi="ar-SA"/>
        </w:rPr>
        <w:t>,13</w:t>
      </w:r>
      <w:proofErr w:type="gramEnd"/>
      <w:r w:rsidR="001B4FAD">
        <w:rPr>
          <w:rFonts w:ascii="Times New Roman" w:eastAsia="Times New Roman" w:hAnsi="Times New Roman"/>
          <w:color w:val="000000" w:themeColor="text1"/>
          <w:lang w:val="tr-TR" w:eastAsia="tr-TR" w:bidi="ar-SA"/>
        </w:rPr>
        <w:t xml:space="preserve"> </w:t>
      </w:r>
      <w:r w:rsidR="00A503F2">
        <w:rPr>
          <w:rFonts w:ascii="Times New Roman" w:hAnsi="Times New Roman"/>
        </w:rPr>
        <w:t>₺</w:t>
      </w:r>
      <w:r w:rsidR="00F8344B" w:rsidRPr="00D45347">
        <w:rPr>
          <w:rFonts w:ascii="Times New Roman" w:hAnsi="Times New Roman"/>
        </w:rPr>
        <w:t xml:space="preserve"> olması</w:t>
      </w:r>
      <w:r w:rsidR="00680E36" w:rsidRPr="00D45347">
        <w:rPr>
          <w:rFonts w:ascii="Times New Roman" w:hAnsi="Times New Roman"/>
        </w:rPr>
        <w:t xml:space="preserve"> </w:t>
      </w:r>
      <w:r w:rsidR="00615664" w:rsidRPr="00D45347">
        <w:rPr>
          <w:rFonts w:ascii="Times New Roman" w:hAnsi="Times New Roman"/>
        </w:rPr>
        <w:t>%</w:t>
      </w:r>
      <w:r w:rsidR="00F8344B" w:rsidRPr="00D45347">
        <w:rPr>
          <w:rFonts w:ascii="Times New Roman" w:hAnsi="Times New Roman"/>
        </w:rPr>
        <w:t>1</w:t>
      </w:r>
      <w:r w:rsidR="00124442" w:rsidRPr="00D45347">
        <w:rPr>
          <w:rFonts w:ascii="Times New Roman" w:hAnsi="Times New Roman"/>
        </w:rPr>
        <w:t>6</w:t>
      </w:r>
      <w:r w:rsidR="00615664" w:rsidRPr="00D45347">
        <w:rPr>
          <w:rFonts w:ascii="Times New Roman" w:hAnsi="Times New Roman"/>
        </w:rPr>
        <w:t>,</w:t>
      </w:r>
      <w:r w:rsidR="00F8344B" w:rsidRPr="00D45347">
        <w:rPr>
          <w:rFonts w:ascii="Times New Roman" w:hAnsi="Times New Roman"/>
        </w:rPr>
        <w:t>23</w:t>
      </w:r>
      <w:r w:rsidR="00615664" w:rsidRPr="00D45347">
        <w:rPr>
          <w:rFonts w:ascii="Times New Roman" w:hAnsi="Times New Roman"/>
        </w:rPr>
        <w:t xml:space="preserve"> oranında gerçekleşmesi</w:t>
      </w:r>
      <w:r w:rsidR="00680E36" w:rsidRPr="00D45347">
        <w:rPr>
          <w:rFonts w:ascii="Times New Roman" w:hAnsi="Times New Roman"/>
        </w:rPr>
        <w:t xml:space="preserve"> beklenmektedir. Sermaye giderlerinde yıl</w:t>
      </w:r>
      <w:r w:rsidR="00F8344B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 xml:space="preserve">sonu gerçekleşmelerinin </w:t>
      </w:r>
      <w:r w:rsidR="00E17AB7" w:rsidRPr="00D45347">
        <w:rPr>
          <w:rFonts w:ascii="Times New Roman" w:hAnsi="Times New Roman"/>
        </w:rPr>
        <w:t>201</w:t>
      </w:r>
      <w:r w:rsidR="00F8344B" w:rsidRPr="00D45347">
        <w:rPr>
          <w:rFonts w:ascii="Times New Roman" w:hAnsi="Times New Roman"/>
        </w:rPr>
        <w:t>7</w:t>
      </w:r>
      <w:r w:rsidR="00964273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>yı</w:t>
      </w:r>
      <w:r w:rsidR="001B4FAD">
        <w:rPr>
          <w:rFonts w:ascii="Times New Roman" w:hAnsi="Times New Roman"/>
        </w:rPr>
        <w:t>lı bütçe başlangıç ödeneğinin %</w:t>
      </w:r>
      <w:r w:rsidR="00F8344B" w:rsidRPr="00D45347">
        <w:rPr>
          <w:rFonts w:ascii="Times New Roman" w:hAnsi="Times New Roman"/>
        </w:rPr>
        <w:t>30</w:t>
      </w:r>
      <w:proofErr w:type="gramStart"/>
      <w:r w:rsidR="00615664" w:rsidRPr="00D45347">
        <w:rPr>
          <w:rFonts w:ascii="Times New Roman" w:hAnsi="Times New Roman"/>
        </w:rPr>
        <w:t>,</w:t>
      </w:r>
      <w:r w:rsidR="00F8344B" w:rsidRPr="00D45347">
        <w:rPr>
          <w:rFonts w:ascii="Times New Roman" w:hAnsi="Times New Roman"/>
        </w:rPr>
        <w:t>98</w:t>
      </w:r>
      <w:proofErr w:type="gramEnd"/>
      <w:r w:rsidR="00707268" w:rsidRPr="00D45347">
        <w:rPr>
          <w:rFonts w:ascii="Times New Roman" w:hAnsi="Times New Roman"/>
        </w:rPr>
        <w:t xml:space="preserve"> </w:t>
      </w:r>
      <w:r w:rsidR="00680E36" w:rsidRPr="00D45347">
        <w:rPr>
          <w:rFonts w:ascii="Times New Roman" w:hAnsi="Times New Roman"/>
        </w:rPr>
        <w:t>olacağı tahmin edilmektedir.</w:t>
      </w:r>
    </w:p>
    <w:p w:rsidR="007D010E" w:rsidRPr="00D45347" w:rsidRDefault="007D010E" w:rsidP="0056741C">
      <w:pPr>
        <w:tabs>
          <w:tab w:val="left" w:pos="1134"/>
        </w:tabs>
        <w:ind w:hanging="11"/>
        <w:jc w:val="both"/>
        <w:rPr>
          <w:rFonts w:ascii="Times New Roman" w:hAnsi="Times New Roman"/>
          <w:color w:val="FF0000"/>
        </w:rPr>
      </w:pPr>
    </w:p>
    <w:p w:rsidR="00D27014" w:rsidRPr="00CC74AB" w:rsidRDefault="00CC74AB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34" w:name="_Toc424566967"/>
      <w:r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27014" w:rsidRPr="00CC74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Sermaye Transferleri</w:t>
      </w:r>
      <w:bookmarkEnd w:id="34"/>
    </w:p>
    <w:p w:rsidR="001B4FAD" w:rsidRDefault="001B4FAD" w:rsidP="00124442">
      <w:pPr>
        <w:tabs>
          <w:tab w:val="left" w:pos="1134"/>
        </w:tabs>
        <w:jc w:val="both"/>
        <w:rPr>
          <w:rFonts w:ascii="Times New Roman" w:hAnsi="Times New Roman"/>
        </w:rPr>
      </w:pPr>
    </w:p>
    <w:p w:rsidR="00124442" w:rsidRDefault="001B4FAD" w:rsidP="001B4FAD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24442" w:rsidRPr="00D45347">
        <w:rPr>
          <w:rFonts w:ascii="Times New Roman" w:hAnsi="Times New Roman"/>
        </w:rPr>
        <w:t>Ocak</w:t>
      </w:r>
      <w:r w:rsidR="00A503F2">
        <w:rPr>
          <w:rFonts w:ascii="Times New Roman" w:hAnsi="Times New Roman"/>
        </w:rPr>
        <w:t xml:space="preserve"> </w:t>
      </w:r>
      <w:r w:rsidR="00124442" w:rsidRPr="00D45347">
        <w:rPr>
          <w:rFonts w:ascii="Times New Roman" w:hAnsi="Times New Roman"/>
        </w:rPr>
        <w:t>–</w:t>
      </w:r>
      <w:r w:rsidR="00A503F2">
        <w:rPr>
          <w:rFonts w:ascii="Times New Roman" w:hAnsi="Times New Roman"/>
        </w:rPr>
        <w:t xml:space="preserve"> </w:t>
      </w:r>
      <w:r w:rsidR="00124442" w:rsidRPr="00D45347">
        <w:rPr>
          <w:rFonts w:ascii="Times New Roman" w:hAnsi="Times New Roman"/>
        </w:rPr>
        <w:t>Haziran 201</w:t>
      </w:r>
      <w:r w:rsidR="00F8344B" w:rsidRPr="00D45347">
        <w:rPr>
          <w:rFonts w:ascii="Times New Roman" w:hAnsi="Times New Roman"/>
        </w:rPr>
        <w:t>7</w:t>
      </w:r>
      <w:r w:rsidR="00124442" w:rsidRPr="00D45347">
        <w:rPr>
          <w:rFonts w:ascii="Times New Roman" w:hAnsi="Times New Roman"/>
        </w:rPr>
        <w:t xml:space="preserve"> döneminde </w:t>
      </w:r>
      <w:r w:rsidR="00A503F2">
        <w:rPr>
          <w:rFonts w:ascii="Times New Roman" w:hAnsi="Times New Roman"/>
        </w:rPr>
        <w:t>52.886,09 ₺</w:t>
      </w:r>
      <w:r w:rsidR="00124442" w:rsidRPr="00D45347">
        <w:rPr>
          <w:rFonts w:ascii="Times New Roman" w:hAnsi="Times New Roman"/>
        </w:rPr>
        <w:t xml:space="preserve"> ola</w:t>
      </w:r>
      <w:r w:rsidR="00F8344B" w:rsidRPr="00D45347">
        <w:rPr>
          <w:rFonts w:ascii="Times New Roman" w:hAnsi="Times New Roman"/>
        </w:rPr>
        <w:t>rak</w:t>
      </w:r>
      <w:r w:rsidR="00124442" w:rsidRPr="00D45347">
        <w:rPr>
          <w:rFonts w:ascii="Times New Roman" w:hAnsi="Times New Roman"/>
        </w:rPr>
        <w:t xml:space="preserve"> gerçekleşen Sermaye Transferlerinin Temmuz</w:t>
      </w:r>
      <w:r w:rsidR="00396F34">
        <w:rPr>
          <w:rFonts w:ascii="Times New Roman" w:hAnsi="Times New Roman"/>
        </w:rPr>
        <w:t xml:space="preserve"> </w:t>
      </w:r>
      <w:r w:rsidR="00124442" w:rsidRPr="00D45347">
        <w:rPr>
          <w:rFonts w:ascii="Times New Roman" w:hAnsi="Times New Roman"/>
        </w:rPr>
        <w:t>-</w:t>
      </w:r>
      <w:r w:rsidR="00396F34">
        <w:rPr>
          <w:rFonts w:ascii="Times New Roman" w:hAnsi="Times New Roman"/>
        </w:rPr>
        <w:t xml:space="preserve"> </w:t>
      </w:r>
      <w:r w:rsidR="00124442" w:rsidRPr="00D45347">
        <w:rPr>
          <w:rFonts w:ascii="Times New Roman" w:hAnsi="Times New Roman"/>
        </w:rPr>
        <w:t>Aralık 201</w:t>
      </w:r>
      <w:r w:rsidR="00F8344B" w:rsidRPr="00D45347">
        <w:rPr>
          <w:rFonts w:ascii="Times New Roman" w:hAnsi="Times New Roman"/>
        </w:rPr>
        <w:t>7</w:t>
      </w:r>
      <w:r w:rsidR="00124442" w:rsidRPr="00D45347">
        <w:rPr>
          <w:rFonts w:ascii="Times New Roman" w:hAnsi="Times New Roman"/>
        </w:rPr>
        <w:t xml:space="preserve"> döneminde </w:t>
      </w:r>
      <w:r w:rsidR="00F8344B" w:rsidRPr="00D45347">
        <w:rPr>
          <w:rFonts w:ascii="Times New Roman" w:hAnsi="Times New Roman"/>
        </w:rPr>
        <w:t>58</w:t>
      </w:r>
      <w:r w:rsidR="00124442" w:rsidRPr="00D45347">
        <w:rPr>
          <w:rFonts w:ascii="Times New Roman" w:hAnsi="Times New Roman"/>
        </w:rPr>
        <w:t>.</w:t>
      </w:r>
      <w:r w:rsidR="00F8344B" w:rsidRPr="00D45347">
        <w:rPr>
          <w:rFonts w:ascii="Times New Roman" w:hAnsi="Times New Roman"/>
        </w:rPr>
        <w:t>174</w:t>
      </w:r>
      <w:r w:rsidR="00124442" w:rsidRPr="00D45347">
        <w:rPr>
          <w:rFonts w:ascii="Times New Roman" w:hAnsi="Times New Roman"/>
        </w:rPr>
        <w:t>,</w:t>
      </w:r>
      <w:r w:rsidR="00F8344B" w:rsidRPr="00D45347">
        <w:rPr>
          <w:rFonts w:ascii="Times New Roman" w:hAnsi="Times New Roman"/>
        </w:rPr>
        <w:t>7</w:t>
      </w:r>
      <w:r w:rsidR="00124442" w:rsidRPr="00D45347">
        <w:rPr>
          <w:rFonts w:ascii="Times New Roman" w:hAnsi="Times New Roman"/>
        </w:rPr>
        <w:t xml:space="preserve">0 </w:t>
      </w:r>
      <w:r w:rsidR="00A503F2">
        <w:rPr>
          <w:rFonts w:ascii="Times New Roman" w:hAnsi="Times New Roman"/>
        </w:rPr>
        <w:t>₺</w:t>
      </w:r>
      <w:r w:rsidR="00124442" w:rsidRPr="00D45347">
        <w:rPr>
          <w:rFonts w:ascii="Times New Roman" w:hAnsi="Times New Roman"/>
        </w:rPr>
        <w:t xml:space="preserve"> olması beklenmektedir. 201</w:t>
      </w:r>
      <w:r w:rsidR="00F8344B" w:rsidRPr="00D45347">
        <w:rPr>
          <w:rFonts w:ascii="Times New Roman" w:hAnsi="Times New Roman"/>
        </w:rPr>
        <w:t>7</w:t>
      </w:r>
      <w:r w:rsidR="00124442" w:rsidRPr="00D45347">
        <w:rPr>
          <w:rFonts w:ascii="Times New Roman" w:hAnsi="Times New Roman"/>
        </w:rPr>
        <w:t xml:space="preserve"> yılı sonunda </w:t>
      </w:r>
      <w:r w:rsidR="00F8344B" w:rsidRPr="00D45347">
        <w:rPr>
          <w:rFonts w:ascii="Times New Roman" w:hAnsi="Times New Roman"/>
        </w:rPr>
        <w:t>111.060,79</w:t>
      </w:r>
      <w:r w:rsidR="00A503F2">
        <w:rPr>
          <w:rFonts w:ascii="Times New Roman" w:hAnsi="Times New Roman"/>
        </w:rPr>
        <w:t xml:space="preserve"> ₺</w:t>
      </w:r>
      <w:r w:rsidR="00124442" w:rsidRPr="00D45347">
        <w:rPr>
          <w:rFonts w:ascii="Times New Roman" w:hAnsi="Times New Roman"/>
        </w:rPr>
        <w:t xml:space="preserve"> harcamanın gerçekleşmesi beklenmektedir.</w:t>
      </w:r>
    </w:p>
    <w:p w:rsidR="00CC74AB" w:rsidRPr="00D45347" w:rsidRDefault="00CC74AB" w:rsidP="001B4FAD">
      <w:pPr>
        <w:tabs>
          <w:tab w:val="left" w:pos="0"/>
        </w:tabs>
        <w:jc w:val="both"/>
        <w:rPr>
          <w:rFonts w:ascii="Times New Roman" w:hAnsi="Times New Roman"/>
        </w:rPr>
      </w:pPr>
    </w:p>
    <w:p w:rsidR="00680E36" w:rsidRPr="00D45347" w:rsidRDefault="00680E36" w:rsidP="00533137">
      <w:pPr>
        <w:pStyle w:val="Balk2"/>
        <w:numPr>
          <w:ilvl w:val="0"/>
          <w:numId w:val="19"/>
        </w:numPr>
        <w:spacing w:before="0"/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</w:pPr>
      <w:bookmarkStart w:id="35" w:name="_Toc424566968"/>
      <w:r w:rsidRPr="00D45347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  <w:t>Bütçe Gelirleri</w:t>
      </w:r>
      <w:bookmarkEnd w:id="35"/>
    </w:p>
    <w:p w:rsidR="00A503F2" w:rsidRDefault="00680E36" w:rsidP="00533137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ab/>
      </w:r>
    </w:p>
    <w:p w:rsidR="00680E36" w:rsidRPr="00D45347" w:rsidRDefault="00E17AB7" w:rsidP="00533137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201</w:t>
      </w:r>
      <w:r w:rsidR="00F8344B" w:rsidRPr="00D45347">
        <w:rPr>
          <w:rFonts w:ascii="Times New Roman" w:hAnsi="Times New Roman"/>
        </w:rPr>
        <w:t>7</w:t>
      </w:r>
      <w:r w:rsidR="00E40F77" w:rsidRPr="00D45347">
        <w:rPr>
          <w:rFonts w:ascii="Times New Roman" w:hAnsi="Times New Roman"/>
        </w:rPr>
        <w:t xml:space="preserve"> yılı bütçesinde öngörülen Bütçe gelirlerinin Ocak</w:t>
      </w:r>
      <w:r w:rsidR="00A503F2">
        <w:rPr>
          <w:rFonts w:ascii="Times New Roman" w:hAnsi="Times New Roman"/>
        </w:rPr>
        <w:t xml:space="preserve"> </w:t>
      </w:r>
      <w:r w:rsidR="00E40F77" w:rsidRPr="00D45347">
        <w:rPr>
          <w:rFonts w:ascii="Times New Roman" w:hAnsi="Times New Roman"/>
        </w:rPr>
        <w:t>-</w:t>
      </w:r>
      <w:r w:rsidR="00A503F2">
        <w:rPr>
          <w:rFonts w:ascii="Times New Roman" w:hAnsi="Times New Roman"/>
        </w:rPr>
        <w:t xml:space="preserve"> </w:t>
      </w:r>
      <w:r w:rsidR="00E40F77" w:rsidRPr="00D45347">
        <w:rPr>
          <w:rFonts w:ascii="Times New Roman" w:hAnsi="Times New Roman"/>
        </w:rPr>
        <w:t>Haziran gerçekleşmelerine göre Temmuz</w:t>
      </w:r>
      <w:r w:rsidR="00A503F2">
        <w:rPr>
          <w:rFonts w:ascii="Times New Roman" w:hAnsi="Times New Roman"/>
        </w:rPr>
        <w:t xml:space="preserve"> </w:t>
      </w:r>
      <w:r w:rsidR="00E40F77" w:rsidRPr="00D45347">
        <w:rPr>
          <w:rFonts w:ascii="Times New Roman" w:hAnsi="Times New Roman"/>
        </w:rPr>
        <w:t>-</w:t>
      </w:r>
      <w:r w:rsidR="00A503F2">
        <w:rPr>
          <w:rFonts w:ascii="Times New Roman" w:hAnsi="Times New Roman"/>
        </w:rPr>
        <w:t xml:space="preserve"> </w:t>
      </w:r>
      <w:r w:rsidR="00E40F77" w:rsidRPr="00D45347">
        <w:rPr>
          <w:rFonts w:ascii="Times New Roman" w:hAnsi="Times New Roman"/>
        </w:rPr>
        <w:t xml:space="preserve">Aralık döneminde başlangıçta öngürülen bütçe gelirlerinin </w:t>
      </w:r>
      <w:r w:rsidR="00CE6B97" w:rsidRPr="00D45347">
        <w:rPr>
          <w:rFonts w:ascii="Times New Roman" w:hAnsi="Times New Roman"/>
          <w:color w:val="000000" w:themeColor="text1"/>
        </w:rPr>
        <w:t>%</w:t>
      </w:r>
      <w:r w:rsidR="00F8344B" w:rsidRPr="00D45347">
        <w:rPr>
          <w:rFonts w:ascii="Times New Roman" w:hAnsi="Times New Roman"/>
          <w:color w:val="000000" w:themeColor="text1"/>
        </w:rPr>
        <w:t>40</w:t>
      </w:r>
      <w:proofErr w:type="gramStart"/>
      <w:r w:rsidR="00652EB0" w:rsidRPr="00D45347">
        <w:rPr>
          <w:rFonts w:ascii="Times New Roman" w:hAnsi="Times New Roman"/>
          <w:color w:val="000000" w:themeColor="text1"/>
        </w:rPr>
        <w:t>,</w:t>
      </w:r>
      <w:r w:rsidR="00F8344B" w:rsidRPr="00D45347">
        <w:rPr>
          <w:rFonts w:ascii="Times New Roman" w:hAnsi="Times New Roman"/>
          <w:color w:val="000000" w:themeColor="text1"/>
        </w:rPr>
        <w:t>43</w:t>
      </w:r>
      <w:r w:rsidR="00396F34">
        <w:rPr>
          <w:rFonts w:ascii="Times New Roman" w:hAnsi="Times New Roman"/>
          <w:color w:val="000000" w:themeColor="text1"/>
        </w:rPr>
        <w:t>’</w:t>
      </w:r>
      <w:r w:rsidR="00F8344B" w:rsidRPr="00D45347">
        <w:rPr>
          <w:rFonts w:ascii="Times New Roman" w:hAnsi="Times New Roman"/>
          <w:color w:val="000000" w:themeColor="text1"/>
        </w:rPr>
        <w:t>ü</w:t>
      </w:r>
      <w:r w:rsidR="00CE6B97" w:rsidRPr="00D45347">
        <w:rPr>
          <w:rFonts w:ascii="Times New Roman" w:hAnsi="Times New Roman"/>
        </w:rPr>
        <w:t>n</w:t>
      </w:r>
      <w:r w:rsidR="00F8344B" w:rsidRPr="00D45347">
        <w:rPr>
          <w:rFonts w:ascii="Times New Roman" w:hAnsi="Times New Roman"/>
        </w:rPr>
        <w:t>ü</w:t>
      </w:r>
      <w:r w:rsidR="00CE6B97" w:rsidRPr="00D45347">
        <w:rPr>
          <w:rFonts w:ascii="Times New Roman" w:hAnsi="Times New Roman"/>
        </w:rPr>
        <w:t>n</w:t>
      </w:r>
      <w:proofErr w:type="gramEnd"/>
      <w:r w:rsidR="00CE6B97" w:rsidRPr="00D45347">
        <w:rPr>
          <w:rFonts w:ascii="Times New Roman" w:hAnsi="Times New Roman"/>
        </w:rPr>
        <w:t xml:space="preserve"> </w:t>
      </w:r>
      <w:r w:rsidR="00E40F77" w:rsidRPr="00D45347">
        <w:rPr>
          <w:rFonts w:ascii="Times New Roman" w:hAnsi="Times New Roman"/>
        </w:rPr>
        <w:t>gerçekleşmesi beklenmektedir.</w:t>
      </w:r>
    </w:p>
    <w:p w:rsidR="00A967F1" w:rsidRPr="00D45347" w:rsidRDefault="00A967F1" w:rsidP="00533137">
      <w:pPr>
        <w:ind w:firstLine="708"/>
        <w:jc w:val="both"/>
        <w:rPr>
          <w:rFonts w:ascii="Times New Roman" w:hAnsi="Times New Roman"/>
        </w:rPr>
      </w:pPr>
    </w:p>
    <w:p w:rsidR="00680E36" w:rsidRPr="00D45347" w:rsidRDefault="00680E36" w:rsidP="00533137">
      <w:pPr>
        <w:pStyle w:val="Balk2"/>
        <w:numPr>
          <w:ilvl w:val="0"/>
          <w:numId w:val="19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bookmarkStart w:id="36" w:name="_Toc424566969"/>
      <w:r w:rsidRPr="00D45347">
        <w:rPr>
          <w:rFonts w:ascii="Times New Roman" w:hAnsi="Times New Roman" w:cs="Times New Roman"/>
          <w:i w:val="0"/>
          <w:sz w:val="24"/>
          <w:szCs w:val="24"/>
        </w:rPr>
        <w:t>Finansman</w:t>
      </w:r>
      <w:bookmarkEnd w:id="36"/>
    </w:p>
    <w:p w:rsidR="00A503F2" w:rsidRDefault="00A503F2" w:rsidP="0056741C">
      <w:pPr>
        <w:ind w:firstLine="708"/>
        <w:jc w:val="both"/>
        <w:rPr>
          <w:rFonts w:ascii="Times New Roman" w:hAnsi="Times New Roman"/>
        </w:rPr>
      </w:pPr>
    </w:p>
    <w:p w:rsidR="0056741C" w:rsidRDefault="0056741C" w:rsidP="0056741C">
      <w:pPr>
        <w:ind w:firstLine="708"/>
        <w:jc w:val="both"/>
        <w:rPr>
          <w:rFonts w:ascii="Times New Roman" w:hAnsi="Times New Roman"/>
        </w:rPr>
      </w:pPr>
      <w:r w:rsidRPr="00A503F2">
        <w:rPr>
          <w:rFonts w:ascii="Times New Roman" w:hAnsi="Times New Roman"/>
        </w:rPr>
        <w:t xml:space="preserve">Dönem sonunda da bir finansman açığı beklenmektedir. Ancak, Ülkemizde yerel yönetimlerin kullandıkları kaynakların, dünyadaki gelişmeler ile Avrupa Birliğine yakınsama sürecindeki gelişmelerin paralelinde, gelecek 10 yılda reel olarak iki </w:t>
      </w:r>
      <w:proofErr w:type="gramStart"/>
      <w:r w:rsidRPr="00A503F2">
        <w:rPr>
          <w:rFonts w:ascii="Times New Roman" w:hAnsi="Times New Roman"/>
        </w:rPr>
        <w:t>katına</w:t>
      </w:r>
      <w:proofErr w:type="gramEnd"/>
      <w:r w:rsidRPr="00A503F2">
        <w:rPr>
          <w:rFonts w:ascii="Times New Roman" w:hAnsi="Times New Roman"/>
        </w:rPr>
        <w:t xml:space="preserve"> çıkması beklenmektedir. Gerek hizmet sunumu gerekse </w:t>
      </w:r>
      <w:proofErr w:type="gramStart"/>
      <w:r w:rsidRPr="00A503F2">
        <w:rPr>
          <w:rFonts w:ascii="Times New Roman" w:hAnsi="Times New Roman"/>
        </w:rPr>
        <w:t>mali</w:t>
      </w:r>
      <w:proofErr w:type="gramEnd"/>
      <w:r w:rsidRPr="00A503F2">
        <w:rPr>
          <w:rFonts w:ascii="Times New Roman" w:hAnsi="Times New Roman"/>
        </w:rPr>
        <w:t xml:space="preserve"> açıdan yakın gelecekte daha da büyümesi beklenen belediyelerde, sağlıklı mali ka</w:t>
      </w:r>
      <w:r w:rsidR="00A503F2">
        <w:rPr>
          <w:rFonts w:ascii="Times New Roman" w:hAnsi="Times New Roman"/>
        </w:rPr>
        <w:t>ynaklara ihtiyaç bulunmaktadır.</w:t>
      </w:r>
    </w:p>
    <w:p w:rsidR="00A503F2" w:rsidRPr="00A503F2" w:rsidRDefault="00A503F2" w:rsidP="0056741C">
      <w:pPr>
        <w:ind w:firstLine="708"/>
        <w:jc w:val="both"/>
        <w:rPr>
          <w:rFonts w:ascii="Times New Roman" w:hAnsi="Times New Roman"/>
        </w:rPr>
      </w:pPr>
    </w:p>
    <w:p w:rsidR="0056741C" w:rsidRDefault="0056741C" w:rsidP="0056741C">
      <w:pPr>
        <w:ind w:firstLine="708"/>
        <w:jc w:val="both"/>
        <w:rPr>
          <w:rFonts w:ascii="Times New Roman" w:hAnsi="Times New Roman"/>
        </w:rPr>
      </w:pPr>
      <w:r w:rsidRPr="00A503F2">
        <w:rPr>
          <w:rFonts w:ascii="Times New Roman" w:hAnsi="Times New Roman"/>
        </w:rPr>
        <w:t>Dünyada yaşanan ekonomik krizin etkisiyle önümüzdeki dönemlerde borçlanma maliye</w:t>
      </w:r>
      <w:r w:rsidR="005C5972">
        <w:rPr>
          <w:rFonts w:ascii="Times New Roman" w:hAnsi="Times New Roman"/>
        </w:rPr>
        <w:t>tl</w:t>
      </w:r>
      <w:r w:rsidRPr="00A503F2">
        <w:rPr>
          <w:rFonts w:ascii="Times New Roman" w:hAnsi="Times New Roman"/>
        </w:rPr>
        <w:t>erinin bugün olduğundan çok daha yüksek bir maliyet içereceği aşikardır.Bu nedenle borçlanma</w:t>
      </w:r>
      <w:r w:rsidR="004706B7" w:rsidRPr="00A503F2">
        <w:rPr>
          <w:rFonts w:ascii="Times New Roman" w:hAnsi="Times New Roman"/>
        </w:rPr>
        <w:t xml:space="preserve"> ve s</w:t>
      </w:r>
      <w:r w:rsidRPr="00A503F2">
        <w:rPr>
          <w:rFonts w:ascii="Times New Roman" w:hAnsi="Times New Roman"/>
        </w:rPr>
        <w:t>ağlıklı öz kaynaklar belediye yönetiminin olmazsa olmazlarındandır.Bu gerekçelerle öz kaynak finansman fazlası politikamızı önümüzdeki dönemlerde de sürdürmeye devam edeceğiz.</w:t>
      </w:r>
    </w:p>
    <w:p w:rsidR="0028576E" w:rsidRPr="00D45347" w:rsidRDefault="0028576E" w:rsidP="0056741C">
      <w:pPr>
        <w:ind w:firstLine="708"/>
        <w:jc w:val="both"/>
        <w:rPr>
          <w:rFonts w:ascii="Times New Roman" w:hAnsi="Times New Roman"/>
        </w:rPr>
      </w:pPr>
    </w:p>
    <w:p w:rsidR="0056741C" w:rsidRPr="00D45347" w:rsidRDefault="0056741C" w:rsidP="0056741C">
      <w:pPr>
        <w:pStyle w:val="Balk1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F45" w:rsidRPr="00D45347" w:rsidRDefault="0056741C" w:rsidP="0056741C">
      <w:pPr>
        <w:pStyle w:val="Balk1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Toc424566970"/>
      <w:r w:rsidRPr="00D45347">
        <w:rPr>
          <w:rFonts w:ascii="Times New Roman" w:hAnsi="Times New Roman" w:cs="Times New Roman"/>
          <w:sz w:val="24"/>
          <w:szCs w:val="24"/>
        </w:rPr>
        <w:t>III</w:t>
      </w:r>
      <w:r w:rsidR="00B97F45" w:rsidRPr="00D45347">
        <w:rPr>
          <w:rFonts w:ascii="Times New Roman" w:hAnsi="Times New Roman" w:cs="Times New Roman"/>
          <w:sz w:val="24"/>
          <w:szCs w:val="24"/>
        </w:rPr>
        <w:t>-</w:t>
      </w:r>
      <w:r w:rsidR="00794A52" w:rsidRPr="00D45347">
        <w:rPr>
          <w:rFonts w:ascii="Times New Roman" w:hAnsi="Times New Roman" w:cs="Times New Roman"/>
          <w:sz w:val="24"/>
          <w:szCs w:val="24"/>
        </w:rPr>
        <w:t xml:space="preserve"> </w:t>
      </w:r>
      <w:r w:rsidRPr="00D45347">
        <w:rPr>
          <w:rFonts w:ascii="Times New Roman" w:hAnsi="Times New Roman" w:cs="Times New Roman"/>
          <w:sz w:val="24"/>
          <w:szCs w:val="24"/>
        </w:rPr>
        <w:t xml:space="preserve">YIL İÇİNDE GERÇEKLEŞTİRİLEN VE </w:t>
      </w:r>
      <w:r w:rsidR="00A967F1" w:rsidRPr="00D45347">
        <w:rPr>
          <w:rFonts w:ascii="Times New Roman" w:hAnsi="Times New Roman" w:cs="Times New Roman"/>
          <w:sz w:val="24"/>
          <w:szCs w:val="24"/>
        </w:rPr>
        <w:t>TEMMUZ</w:t>
      </w:r>
      <w:r w:rsidR="00794A52" w:rsidRPr="00D45347">
        <w:rPr>
          <w:rFonts w:ascii="Times New Roman" w:hAnsi="Times New Roman" w:cs="Times New Roman"/>
          <w:sz w:val="24"/>
          <w:szCs w:val="24"/>
        </w:rPr>
        <w:t xml:space="preserve"> </w:t>
      </w:r>
      <w:r w:rsidR="00A967F1" w:rsidRPr="00D45347">
        <w:rPr>
          <w:rFonts w:ascii="Times New Roman" w:hAnsi="Times New Roman" w:cs="Times New Roman"/>
          <w:sz w:val="24"/>
          <w:szCs w:val="24"/>
        </w:rPr>
        <w:t>–</w:t>
      </w:r>
      <w:r w:rsidR="00794A52" w:rsidRPr="00D45347">
        <w:rPr>
          <w:rFonts w:ascii="Times New Roman" w:hAnsi="Times New Roman" w:cs="Times New Roman"/>
          <w:sz w:val="24"/>
          <w:szCs w:val="24"/>
        </w:rPr>
        <w:t xml:space="preserve"> </w:t>
      </w:r>
      <w:r w:rsidR="00533137" w:rsidRPr="00D45347">
        <w:rPr>
          <w:rFonts w:ascii="Times New Roman" w:hAnsi="Times New Roman" w:cs="Times New Roman"/>
          <w:sz w:val="24"/>
          <w:szCs w:val="24"/>
        </w:rPr>
        <w:t xml:space="preserve">ARALIK </w:t>
      </w:r>
      <w:r w:rsidR="00E17AB7" w:rsidRPr="00D45347">
        <w:rPr>
          <w:rFonts w:ascii="Times New Roman" w:hAnsi="Times New Roman" w:cs="Times New Roman"/>
          <w:sz w:val="24"/>
          <w:szCs w:val="24"/>
        </w:rPr>
        <w:t>201</w:t>
      </w:r>
      <w:r w:rsidR="00B6643F" w:rsidRPr="00D45347">
        <w:rPr>
          <w:rFonts w:ascii="Times New Roman" w:hAnsi="Times New Roman" w:cs="Times New Roman"/>
          <w:sz w:val="24"/>
          <w:szCs w:val="24"/>
        </w:rPr>
        <w:t>7</w:t>
      </w:r>
      <w:r w:rsidR="00B97F45" w:rsidRPr="00D45347">
        <w:rPr>
          <w:rFonts w:ascii="Times New Roman" w:hAnsi="Times New Roman" w:cs="Times New Roman"/>
          <w:sz w:val="24"/>
          <w:szCs w:val="24"/>
        </w:rPr>
        <w:t xml:space="preserve"> DÖNEMİNDE YÜRÜTÜLE</w:t>
      </w:r>
      <w:r w:rsidR="00AE0F29" w:rsidRPr="00D45347">
        <w:rPr>
          <w:rFonts w:ascii="Times New Roman" w:hAnsi="Times New Roman" w:cs="Times New Roman"/>
          <w:sz w:val="24"/>
          <w:szCs w:val="24"/>
        </w:rPr>
        <w:t>C</w:t>
      </w:r>
      <w:r w:rsidR="00225E21" w:rsidRPr="00D45347">
        <w:rPr>
          <w:rFonts w:ascii="Times New Roman" w:hAnsi="Times New Roman" w:cs="Times New Roman"/>
          <w:sz w:val="24"/>
          <w:szCs w:val="24"/>
        </w:rPr>
        <w:t>EK F</w:t>
      </w:r>
      <w:r w:rsidR="00B97F45" w:rsidRPr="00D45347">
        <w:rPr>
          <w:rFonts w:ascii="Times New Roman" w:hAnsi="Times New Roman" w:cs="Times New Roman"/>
          <w:sz w:val="24"/>
          <w:szCs w:val="24"/>
        </w:rPr>
        <w:t>AALİYE</w:t>
      </w:r>
      <w:r w:rsidR="005C5972">
        <w:rPr>
          <w:rFonts w:ascii="Times New Roman" w:hAnsi="Times New Roman" w:cs="Times New Roman"/>
          <w:sz w:val="24"/>
          <w:szCs w:val="24"/>
        </w:rPr>
        <w:t>TL</w:t>
      </w:r>
      <w:r w:rsidR="00B97F45" w:rsidRPr="00D45347">
        <w:rPr>
          <w:rFonts w:ascii="Times New Roman" w:hAnsi="Times New Roman" w:cs="Times New Roman"/>
          <w:sz w:val="24"/>
          <w:szCs w:val="24"/>
        </w:rPr>
        <w:t>ER</w:t>
      </w:r>
      <w:bookmarkEnd w:id="37"/>
    </w:p>
    <w:p w:rsidR="004706B7" w:rsidRPr="00D45347" w:rsidRDefault="0056741C" w:rsidP="0056741C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ab/>
      </w:r>
    </w:p>
    <w:p w:rsidR="00EF1568" w:rsidRPr="00D45347" w:rsidRDefault="00E17AB7" w:rsidP="0056741C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>201</w:t>
      </w:r>
      <w:r w:rsidR="00B6643F" w:rsidRPr="00D45347">
        <w:rPr>
          <w:rFonts w:ascii="Times New Roman" w:hAnsi="Times New Roman"/>
        </w:rPr>
        <w:t>7</w:t>
      </w:r>
      <w:r w:rsidR="0056741C" w:rsidRPr="00D45347">
        <w:rPr>
          <w:rFonts w:ascii="Times New Roman" w:hAnsi="Times New Roman"/>
        </w:rPr>
        <w:t xml:space="preserve"> yılının ikinci yarısında yapmayı planladığımız kurumsal kapasite</w:t>
      </w:r>
      <w:r w:rsidR="004706B7" w:rsidRPr="00D45347">
        <w:rPr>
          <w:rFonts w:ascii="Times New Roman" w:hAnsi="Times New Roman"/>
        </w:rPr>
        <w:t>nin arttırılması konusunda; 201</w:t>
      </w:r>
      <w:r w:rsidR="00B6643F" w:rsidRPr="00D45347">
        <w:rPr>
          <w:rFonts w:ascii="Times New Roman" w:hAnsi="Times New Roman"/>
        </w:rPr>
        <w:t>7</w:t>
      </w:r>
      <w:r w:rsidR="00A503F2">
        <w:rPr>
          <w:rFonts w:ascii="Times New Roman" w:hAnsi="Times New Roman"/>
        </w:rPr>
        <w:t xml:space="preserve"> </w:t>
      </w:r>
      <w:r w:rsidR="004706B7" w:rsidRPr="00D45347">
        <w:rPr>
          <w:rFonts w:ascii="Times New Roman" w:hAnsi="Times New Roman"/>
        </w:rPr>
        <w:t>-</w:t>
      </w:r>
      <w:r w:rsidR="00A503F2">
        <w:rPr>
          <w:rFonts w:ascii="Times New Roman" w:hAnsi="Times New Roman"/>
        </w:rPr>
        <w:t xml:space="preserve"> </w:t>
      </w:r>
      <w:r w:rsidR="004706B7" w:rsidRPr="00D45347">
        <w:rPr>
          <w:rFonts w:ascii="Times New Roman" w:hAnsi="Times New Roman"/>
        </w:rPr>
        <w:t xml:space="preserve">2019 dönemi stratejik planında özellikle yer verilmiş olan </w:t>
      </w:r>
      <w:proofErr w:type="gramStart"/>
      <w:r w:rsidR="004706B7" w:rsidRPr="00D45347">
        <w:rPr>
          <w:rFonts w:ascii="Times New Roman" w:hAnsi="Times New Roman"/>
        </w:rPr>
        <w:t>beş</w:t>
      </w:r>
      <w:proofErr w:type="gramEnd"/>
      <w:r w:rsidR="004706B7" w:rsidRPr="00D45347">
        <w:rPr>
          <w:rFonts w:ascii="Times New Roman" w:hAnsi="Times New Roman"/>
        </w:rPr>
        <w:t xml:space="preserve"> yıllık plan dönemine ait alt yapıyı sağlıklı bir şekilde </w:t>
      </w:r>
      <w:r w:rsidR="0056741C" w:rsidRPr="00D45347">
        <w:rPr>
          <w:rFonts w:ascii="Times New Roman" w:hAnsi="Times New Roman"/>
        </w:rPr>
        <w:t>oluşturmaktır.</w:t>
      </w:r>
    </w:p>
    <w:p w:rsidR="004706B7" w:rsidRPr="00D45347" w:rsidRDefault="004706B7" w:rsidP="0056741C">
      <w:pPr>
        <w:ind w:firstLine="708"/>
        <w:jc w:val="both"/>
        <w:rPr>
          <w:rFonts w:ascii="Times New Roman" w:hAnsi="Times New Roman"/>
        </w:rPr>
      </w:pPr>
    </w:p>
    <w:p w:rsidR="005D5B7B" w:rsidRPr="00A503F2" w:rsidRDefault="0056741C" w:rsidP="00A503F2">
      <w:pPr>
        <w:ind w:firstLine="708"/>
        <w:jc w:val="both"/>
        <w:rPr>
          <w:rFonts w:ascii="Times New Roman" w:hAnsi="Times New Roman"/>
        </w:rPr>
      </w:pPr>
      <w:r w:rsidRPr="00D45347">
        <w:rPr>
          <w:rFonts w:ascii="Times New Roman" w:hAnsi="Times New Roman"/>
        </w:rPr>
        <w:t xml:space="preserve">Ayrıca bu dönemde Türkiye yerel ve merkezi idare kuruluşlarına örnek bir </w:t>
      </w:r>
      <w:r w:rsidR="00E140A0" w:rsidRPr="00D45347">
        <w:rPr>
          <w:rFonts w:ascii="Times New Roman" w:hAnsi="Times New Roman"/>
        </w:rPr>
        <w:t>sosyal belediyecilik stratejisi belirlenecektir.</w:t>
      </w:r>
    </w:p>
    <w:sectPr w:rsidR="005D5B7B" w:rsidRPr="00A503F2" w:rsidSect="0099365E">
      <w:pgSz w:w="11906" w:h="16838" w:code="9"/>
      <w:pgMar w:top="1418" w:right="1418" w:bottom="1418" w:left="1418" w:header="709" w:footer="10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B9" w:rsidRDefault="000A16B9" w:rsidP="005B58D0">
      <w:r>
        <w:separator/>
      </w:r>
    </w:p>
  </w:endnote>
  <w:endnote w:type="continuationSeparator" w:id="0">
    <w:p w:rsidR="000A16B9" w:rsidRDefault="000A16B9" w:rsidP="005B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B9" w:rsidRPr="00794A52" w:rsidRDefault="000A16B9" w:rsidP="000C6A99">
    <w:pPr>
      <w:pStyle w:val="Altbilgi"/>
      <w:pBdr>
        <w:top w:val="thinThickSmallGap" w:sz="24" w:space="1" w:color="622423" w:themeColor="accent2" w:themeShade="7F"/>
      </w:pBdr>
      <w:spacing w:line="276" w:lineRule="auto"/>
      <w:rPr>
        <w:b/>
        <w:sz w:val="18"/>
        <w:szCs w:val="18"/>
      </w:rPr>
    </w:pPr>
    <w:r>
      <w:rPr>
        <w:b/>
        <w:sz w:val="18"/>
        <w:szCs w:val="18"/>
      </w:rPr>
      <w:t>T.C.  Efeler Belediye Başkanlığı</w:t>
    </w:r>
    <w:r w:rsidRPr="00794A52">
      <w:rPr>
        <w:b/>
        <w:sz w:val="18"/>
        <w:szCs w:val="18"/>
      </w:rPr>
      <w:ptab w:relativeTo="margin" w:alignment="right" w:leader="none"/>
    </w:r>
    <w:r w:rsidRPr="00521AAC">
      <w:rPr>
        <w:b/>
        <w:sz w:val="18"/>
        <w:szCs w:val="18"/>
      </w:rPr>
      <w:t xml:space="preserve"> </w:t>
    </w:r>
  </w:p>
  <w:p w:rsidR="000A16B9" w:rsidRPr="00004005" w:rsidRDefault="000A16B9" w:rsidP="00004005">
    <w:pPr>
      <w:pStyle w:val="Altbilgi"/>
      <w:spacing w:line="276" w:lineRule="auto"/>
      <w:rPr>
        <w:b/>
        <w:sz w:val="18"/>
        <w:szCs w:val="18"/>
      </w:rPr>
    </w:pPr>
    <w:proofErr w:type="gramStart"/>
    <w:r w:rsidRPr="00794A52">
      <w:rPr>
        <w:b/>
        <w:sz w:val="18"/>
        <w:szCs w:val="18"/>
      </w:rPr>
      <w:t>201</w:t>
    </w:r>
    <w:r>
      <w:rPr>
        <w:b/>
        <w:sz w:val="18"/>
        <w:szCs w:val="18"/>
      </w:rPr>
      <w:t xml:space="preserve">7 </w:t>
    </w:r>
    <w:r w:rsidRPr="00794A52">
      <w:rPr>
        <w:b/>
        <w:sz w:val="18"/>
        <w:szCs w:val="18"/>
      </w:rPr>
      <w:t xml:space="preserve"> Yılı</w:t>
    </w:r>
    <w:proofErr w:type="gramEnd"/>
    <w:r w:rsidRPr="00794A52">
      <w:rPr>
        <w:b/>
        <w:sz w:val="18"/>
        <w:szCs w:val="18"/>
      </w:rPr>
      <w:t xml:space="preserve"> Kurumsal M</w:t>
    </w:r>
    <w:r>
      <w:rPr>
        <w:b/>
        <w:sz w:val="18"/>
        <w:szCs w:val="18"/>
      </w:rPr>
      <w:t>ali Durum ve Beklentiler Raporu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493549"/>
      <w:docPartObj>
        <w:docPartGallery w:val="Page Numbers (Bottom of Page)"/>
        <w:docPartUnique/>
      </w:docPartObj>
    </w:sdtPr>
    <w:sdtContent>
      <w:p w:rsidR="000A16B9" w:rsidRPr="00794A52" w:rsidRDefault="000A16B9" w:rsidP="00253631">
        <w:pPr>
          <w:pStyle w:val="Altbilgi"/>
          <w:pBdr>
            <w:top w:val="thinThickSmallGap" w:sz="24" w:space="1" w:color="622423" w:themeColor="accent2" w:themeShade="7F"/>
          </w:pBdr>
          <w:spacing w:line="276" w:lineRule="auto"/>
          <w:rPr>
            <w:b/>
            <w:sz w:val="18"/>
            <w:szCs w:val="18"/>
          </w:rPr>
        </w:pPr>
        <w:r>
          <w:rPr>
            <w:b/>
            <w:sz w:val="18"/>
            <w:szCs w:val="18"/>
          </w:rPr>
          <w:t>T.C.  Efeler Belediye Başkanlığı</w:t>
        </w:r>
        <w:r w:rsidRPr="00794A52">
          <w:rPr>
            <w:b/>
            <w:sz w:val="18"/>
            <w:szCs w:val="18"/>
          </w:rPr>
          <w:ptab w:relativeTo="margin" w:alignment="right" w:leader="none"/>
        </w:r>
      </w:p>
      <w:p w:rsidR="000A16B9" w:rsidRPr="00CC74AB" w:rsidRDefault="000A16B9" w:rsidP="00CC74AB">
        <w:pPr>
          <w:pStyle w:val="Altbilgi"/>
          <w:spacing w:line="276" w:lineRule="auto"/>
          <w:rPr>
            <w:b/>
            <w:sz w:val="18"/>
            <w:szCs w:val="18"/>
          </w:rPr>
        </w:pPr>
        <w:proofErr w:type="gramStart"/>
        <w:r w:rsidRPr="00794A52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 xml:space="preserve">7 </w:t>
        </w:r>
        <w:r w:rsidRPr="00794A52">
          <w:rPr>
            <w:b/>
            <w:sz w:val="18"/>
            <w:szCs w:val="18"/>
          </w:rPr>
          <w:t xml:space="preserve"> Yılı</w:t>
        </w:r>
        <w:proofErr w:type="gramEnd"/>
        <w:r w:rsidRPr="00794A52">
          <w:rPr>
            <w:b/>
            <w:sz w:val="18"/>
            <w:szCs w:val="18"/>
          </w:rPr>
          <w:t xml:space="preserve"> Kurumsal M</w:t>
        </w:r>
        <w:r>
          <w:rPr>
            <w:b/>
            <w:sz w:val="18"/>
            <w:szCs w:val="18"/>
          </w:rPr>
          <w:t>ali Durum ve Beklentiler Raporu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B9" w:rsidRDefault="000A16B9" w:rsidP="005B58D0">
      <w:r>
        <w:separator/>
      </w:r>
    </w:p>
  </w:footnote>
  <w:footnote w:type="continuationSeparator" w:id="0">
    <w:p w:rsidR="000A16B9" w:rsidRDefault="000A16B9" w:rsidP="005B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CB9"/>
    <w:multiLevelType w:val="hybridMultilevel"/>
    <w:tmpl w:val="970C3A80"/>
    <w:lvl w:ilvl="0" w:tplc="99B2C81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074B5"/>
    <w:multiLevelType w:val="hybridMultilevel"/>
    <w:tmpl w:val="B6160DCE"/>
    <w:lvl w:ilvl="0" w:tplc="E4B6B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6399"/>
    <w:multiLevelType w:val="hybridMultilevel"/>
    <w:tmpl w:val="2F18030A"/>
    <w:lvl w:ilvl="0" w:tplc="99FCC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B1451"/>
    <w:multiLevelType w:val="hybridMultilevel"/>
    <w:tmpl w:val="2D20A4CE"/>
    <w:lvl w:ilvl="0" w:tplc="98047C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FAD"/>
    <w:multiLevelType w:val="hybridMultilevel"/>
    <w:tmpl w:val="BECE7CF0"/>
    <w:lvl w:ilvl="0" w:tplc="139CAAC4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AD5210"/>
    <w:multiLevelType w:val="hybridMultilevel"/>
    <w:tmpl w:val="FC5A9C76"/>
    <w:lvl w:ilvl="0" w:tplc="211C93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2AED"/>
    <w:multiLevelType w:val="hybridMultilevel"/>
    <w:tmpl w:val="FC6A15FC"/>
    <w:lvl w:ilvl="0" w:tplc="18E8CF7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D1E04"/>
    <w:multiLevelType w:val="multilevel"/>
    <w:tmpl w:val="BECE7CF0"/>
    <w:lvl w:ilvl="0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DC0AE3"/>
    <w:multiLevelType w:val="hybridMultilevel"/>
    <w:tmpl w:val="2A2640E4"/>
    <w:lvl w:ilvl="0" w:tplc="041F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2457C0"/>
    <w:multiLevelType w:val="hybridMultilevel"/>
    <w:tmpl w:val="48508C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094B"/>
    <w:multiLevelType w:val="hybridMultilevel"/>
    <w:tmpl w:val="9FC61AFC"/>
    <w:lvl w:ilvl="0" w:tplc="30CA3BC6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07BD"/>
    <w:multiLevelType w:val="hybridMultilevel"/>
    <w:tmpl w:val="0E52D0DE"/>
    <w:lvl w:ilvl="0" w:tplc="E996D01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208"/>
    <w:multiLevelType w:val="hybridMultilevel"/>
    <w:tmpl w:val="8D9044F2"/>
    <w:lvl w:ilvl="0" w:tplc="3244CE0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150407"/>
    <w:multiLevelType w:val="hybridMultilevel"/>
    <w:tmpl w:val="E8C0A31A"/>
    <w:lvl w:ilvl="0" w:tplc="B802BA2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E1DAA"/>
    <w:multiLevelType w:val="hybridMultilevel"/>
    <w:tmpl w:val="C4F451D8"/>
    <w:lvl w:ilvl="0" w:tplc="19E0FF60">
      <w:start w:val="1"/>
      <w:numFmt w:val="decimalZero"/>
      <w:lvlText w:val="%1.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3B1FB9"/>
    <w:multiLevelType w:val="hybridMultilevel"/>
    <w:tmpl w:val="AAF609DE"/>
    <w:lvl w:ilvl="0" w:tplc="6F103FA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FA6CA4"/>
    <w:multiLevelType w:val="hybridMultilevel"/>
    <w:tmpl w:val="FBC2CB6A"/>
    <w:lvl w:ilvl="0" w:tplc="18E8CF7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B10AF5"/>
    <w:multiLevelType w:val="hybridMultilevel"/>
    <w:tmpl w:val="9A14671C"/>
    <w:lvl w:ilvl="0" w:tplc="9692FA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2992"/>
    <w:multiLevelType w:val="hybridMultilevel"/>
    <w:tmpl w:val="D0D05C7C"/>
    <w:lvl w:ilvl="0" w:tplc="F3664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65923"/>
    <w:multiLevelType w:val="hybridMultilevel"/>
    <w:tmpl w:val="E4C2AD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F3751"/>
    <w:multiLevelType w:val="hybridMultilevel"/>
    <w:tmpl w:val="FCBC7E34"/>
    <w:lvl w:ilvl="0" w:tplc="EBB402B4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8A418B"/>
    <w:multiLevelType w:val="hybridMultilevel"/>
    <w:tmpl w:val="31C001B2"/>
    <w:lvl w:ilvl="0" w:tplc="1AC8E4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B22E1"/>
    <w:multiLevelType w:val="hybridMultilevel"/>
    <w:tmpl w:val="E8C0A31A"/>
    <w:lvl w:ilvl="0" w:tplc="B802BA2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A517B2"/>
    <w:multiLevelType w:val="hybridMultilevel"/>
    <w:tmpl w:val="5ACA6AD8"/>
    <w:lvl w:ilvl="0" w:tplc="6BD07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F08"/>
    <w:multiLevelType w:val="hybridMultilevel"/>
    <w:tmpl w:val="B6160DCE"/>
    <w:lvl w:ilvl="0" w:tplc="E4B6B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C25D1"/>
    <w:multiLevelType w:val="hybridMultilevel"/>
    <w:tmpl w:val="83025496"/>
    <w:lvl w:ilvl="0" w:tplc="97A2AF0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86AE4"/>
    <w:multiLevelType w:val="hybridMultilevel"/>
    <w:tmpl w:val="B0D8C06C"/>
    <w:lvl w:ilvl="0" w:tplc="D8B63B8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5A08FE"/>
    <w:multiLevelType w:val="hybridMultilevel"/>
    <w:tmpl w:val="76F641BC"/>
    <w:lvl w:ilvl="0" w:tplc="0E6CA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36A96"/>
    <w:multiLevelType w:val="hybridMultilevel"/>
    <w:tmpl w:val="14DC8C2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27"/>
  </w:num>
  <w:num w:numId="5">
    <w:abstractNumId w:val="13"/>
  </w:num>
  <w:num w:numId="6">
    <w:abstractNumId w:val="16"/>
  </w:num>
  <w:num w:numId="7">
    <w:abstractNumId w:val="6"/>
  </w:num>
  <w:num w:numId="8">
    <w:abstractNumId w:val="3"/>
  </w:num>
  <w:num w:numId="9">
    <w:abstractNumId w:val="10"/>
  </w:num>
  <w:num w:numId="10">
    <w:abstractNumId w:val="20"/>
  </w:num>
  <w:num w:numId="11">
    <w:abstractNumId w:val="17"/>
  </w:num>
  <w:num w:numId="12">
    <w:abstractNumId w:val="4"/>
  </w:num>
  <w:num w:numId="13">
    <w:abstractNumId w:val="7"/>
  </w:num>
  <w:num w:numId="14">
    <w:abstractNumId w:val="22"/>
  </w:num>
  <w:num w:numId="15">
    <w:abstractNumId w:val="19"/>
  </w:num>
  <w:num w:numId="16">
    <w:abstractNumId w:val="24"/>
  </w:num>
  <w:num w:numId="17">
    <w:abstractNumId w:val="1"/>
  </w:num>
  <w:num w:numId="18">
    <w:abstractNumId w:val="12"/>
  </w:num>
  <w:num w:numId="19">
    <w:abstractNumId w:val="26"/>
  </w:num>
  <w:num w:numId="20">
    <w:abstractNumId w:val="21"/>
  </w:num>
  <w:num w:numId="21">
    <w:abstractNumId w:val="25"/>
  </w:num>
  <w:num w:numId="22">
    <w:abstractNumId w:val="11"/>
  </w:num>
  <w:num w:numId="23">
    <w:abstractNumId w:val="15"/>
  </w:num>
  <w:num w:numId="24">
    <w:abstractNumId w:val="0"/>
  </w:num>
  <w:num w:numId="25">
    <w:abstractNumId w:val="23"/>
  </w:num>
  <w:num w:numId="26">
    <w:abstractNumId w:val="9"/>
  </w:num>
  <w:num w:numId="27">
    <w:abstractNumId w:val="28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hideSpellingErrors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D0"/>
    <w:rsid w:val="000002D7"/>
    <w:rsid w:val="00000FFB"/>
    <w:rsid w:val="00001F10"/>
    <w:rsid w:val="00004005"/>
    <w:rsid w:val="00004481"/>
    <w:rsid w:val="00004D9B"/>
    <w:rsid w:val="00006566"/>
    <w:rsid w:val="00010C26"/>
    <w:rsid w:val="00010F29"/>
    <w:rsid w:val="00015082"/>
    <w:rsid w:val="00016216"/>
    <w:rsid w:val="00016F65"/>
    <w:rsid w:val="00025C37"/>
    <w:rsid w:val="00030EE0"/>
    <w:rsid w:val="00034C4E"/>
    <w:rsid w:val="000357E0"/>
    <w:rsid w:val="00040115"/>
    <w:rsid w:val="00045E97"/>
    <w:rsid w:val="00046ACE"/>
    <w:rsid w:val="00047269"/>
    <w:rsid w:val="00047510"/>
    <w:rsid w:val="00050D06"/>
    <w:rsid w:val="0005198D"/>
    <w:rsid w:val="000519E6"/>
    <w:rsid w:val="000525A4"/>
    <w:rsid w:val="00057AC5"/>
    <w:rsid w:val="00062CDC"/>
    <w:rsid w:val="00072CD1"/>
    <w:rsid w:val="00072EAF"/>
    <w:rsid w:val="0007390E"/>
    <w:rsid w:val="00075BE1"/>
    <w:rsid w:val="00080417"/>
    <w:rsid w:val="00081A4F"/>
    <w:rsid w:val="00084095"/>
    <w:rsid w:val="00091A8A"/>
    <w:rsid w:val="00092D69"/>
    <w:rsid w:val="00096809"/>
    <w:rsid w:val="000A16B9"/>
    <w:rsid w:val="000A228C"/>
    <w:rsid w:val="000A6581"/>
    <w:rsid w:val="000A6A79"/>
    <w:rsid w:val="000B472F"/>
    <w:rsid w:val="000B513A"/>
    <w:rsid w:val="000C1A96"/>
    <w:rsid w:val="000C210A"/>
    <w:rsid w:val="000C50FE"/>
    <w:rsid w:val="000C5230"/>
    <w:rsid w:val="000C5398"/>
    <w:rsid w:val="000C6A99"/>
    <w:rsid w:val="000D2D00"/>
    <w:rsid w:val="000D603B"/>
    <w:rsid w:val="000E2EB9"/>
    <w:rsid w:val="000F0224"/>
    <w:rsid w:val="000F1150"/>
    <w:rsid w:val="000F1C03"/>
    <w:rsid w:val="000F226E"/>
    <w:rsid w:val="000F740D"/>
    <w:rsid w:val="000F7698"/>
    <w:rsid w:val="00100227"/>
    <w:rsid w:val="00100AED"/>
    <w:rsid w:val="0010444F"/>
    <w:rsid w:val="0010605F"/>
    <w:rsid w:val="001126F5"/>
    <w:rsid w:val="00113954"/>
    <w:rsid w:val="00114583"/>
    <w:rsid w:val="00120248"/>
    <w:rsid w:val="00123C14"/>
    <w:rsid w:val="00124442"/>
    <w:rsid w:val="00124AAC"/>
    <w:rsid w:val="001326D6"/>
    <w:rsid w:val="001352A6"/>
    <w:rsid w:val="00136DC5"/>
    <w:rsid w:val="00143722"/>
    <w:rsid w:val="00151084"/>
    <w:rsid w:val="00153855"/>
    <w:rsid w:val="00153C45"/>
    <w:rsid w:val="001559B3"/>
    <w:rsid w:val="00156D18"/>
    <w:rsid w:val="001571CA"/>
    <w:rsid w:val="00162F12"/>
    <w:rsid w:val="00166A18"/>
    <w:rsid w:val="001703F1"/>
    <w:rsid w:val="00174C48"/>
    <w:rsid w:val="001752F0"/>
    <w:rsid w:val="00177F3A"/>
    <w:rsid w:val="00181483"/>
    <w:rsid w:val="001820A7"/>
    <w:rsid w:val="00182FA2"/>
    <w:rsid w:val="00185C93"/>
    <w:rsid w:val="00186063"/>
    <w:rsid w:val="001862DA"/>
    <w:rsid w:val="00186E9A"/>
    <w:rsid w:val="00190381"/>
    <w:rsid w:val="00190BA9"/>
    <w:rsid w:val="00191886"/>
    <w:rsid w:val="00194E14"/>
    <w:rsid w:val="0019513B"/>
    <w:rsid w:val="00195D5F"/>
    <w:rsid w:val="001A2289"/>
    <w:rsid w:val="001A2454"/>
    <w:rsid w:val="001A3193"/>
    <w:rsid w:val="001A3B4F"/>
    <w:rsid w:val="001A5C96"/>
    <w:rsid w:val="001A6C9E"/>
    <w:rsid w:val="001A76CC"/>
    <w:rsid w:val="001B486B"/>
    <w:rsid w:val="001B4FAD"/>
    <w:rsid w:val="001B5678"/>
    <w:rsid w:val="001B5ADA"/>
    <w:rsid w:val="001C1150"/>
    <w:rsid w:val="001C39C0"/>
    <w:rsid w:val="001C3E42"/>
    <w:rsid w:val="001C48AD"/>
    <w:rsid w:val="001C4FA7"/>
    <w:rsid w:val="001C5BA1"/>
    <w:rsid w:val="001D4355"/>
    <w:rsid w:val="001D46F9"/>
    <w:rsid w:val="001D5844"/>
    <w:rsid w:val="001D76C5"/>
    <w:rsid w:val="001E39F2"/>
    <w:rsid w:val="001E70D4"/>
    <w:rsid w:val="001F53DA"/>
    <w:rsid w:val="001F59CB"/>
    <w:rsid w:val="001F78EA"/>
    <w:rsid w:val="001F7E4F"/>
    <w:rsid w:val="0020004D"/>
    <w:rsid w:val="00211329"/>
    <w:rsid w:val="00213CE2"/>
    <w:rsid w:val="00213D41"/>
    <w:rsid w:val="00213D9B"/>
    <w:rsid w:val="00214F37"/>
    <w:rsid w:val="002168FA"/>
    <w:rsid w:val="00216AE4"/>
    <w:rsid w:val="00217A94"/>
    <w:rsid w:val="0022103D"/>
    <w:rsid w:val="002225AD"/>
    <w:rsid w:val="00223C5D"/>
    <w:rsid w:val="00225E21"/>
    <w:rsid w:val="00230D46"/>
    <w:rsid w:val="00234BDF"/>
    <w:rsid w:val="00235454"/>
    <w:rsid w:val="00236F78"/>
    <w:rsid w:val="00237687"/>
    <w:rsid w:val="00247EF6"/>
    <w:rsid w:val="00251D04"/>
    <w:rsid w:val="00253631"/>
    <w:rsid w:val="00255DA6"/>
    <w:rsid w:val="002649FB"/>
    <w:rsid w:val="00264A87"/>
    <w:rsid w:val="0026574C"/>
    <w:rsid w:val="00266F09"/>
    <w:rsid w:val="00266F60"/>
    <w:rsid w:val="00267B24"/>
    <w:rsid w:val="002707DC"/>
    <w:rsid w:val="0027199E"/>
    <w:rsid w:val="00271B2A"/>
    <w:rsid w:val="00272EEB"/>
    <w:rsid w:val="00273461"/>
    <w:rsid w:val="002745E4"/>
    <w:rsid w:val="002828D5"/>
    <w:rsid w:val="00283108"/>
    <w:rsid w:val="0028576E"/>
    <w:rsid w:val="0028717D"/>
    <w:rsid w:val="0029068F"/>
    <w:rsid w:val="00291FF9"/>
    <w:rsid w:val="0029219E"/>
    <w:rsid w:val="00295D21"/>
    <w:rsid w:val="00296224"/>
    <w:rsid w:val="002969E3"/>
    <w:rsid w:val="002A0C87"/>
    <w:rsid w:val="002A2C4E"/>
    <w:rsid w:val="002A487D"/>
    <w:rsid w:val="002A7C39"/>
    <w:rsid w:val="002A7CA3"/>
    <w:rsid w:val="002B321D"/>
    <w:rsid w:val="002B32AE"/>
    <w:rsid w:val="002B6106"/>
    <w:rsid w:val="002B78FE"/>
    <w:rsid w:val="002B7DAE"/>
    <w:rsid w:val="002C006A"/>
    <w:rsid w:val="002C1472"/>
    <w:rsid w:val="002C2538"/>
    <w:rsid w:val="002C2CDE"/>
    <w:rsid w:val="002C33F4"/>
    <w:rsid w:val="002C5E9B"/>
    <w:rsid w:val="002C6DFD"/>
    <w:rsid w:val="002D0860"/>
    <w:rsid w:val="002D1C2F"/>
    <w:rsid w:val="002D5131"/>
    <w:rsid w:val="002D596E"/>
    <w:rsid w:val="002D5D66"/>
    <w:rsid w:val="002D69DB"/>
    <w:rsid w:val="002F014B"/>
    <w:rsid w:val="002F0B17"/>
    <w:rsid w:val="002F304E"/>
    <w:rsid w:val="002F3614"/>
    <w:rsid w:val="002F3C3D"/>
    <w:rsid w:val="002F3F2D"/>
    <w:rsid w:val="00310274"/>
    <w:rsid w:val="003118F2"/>
    <w:rsid w:val="0031483F"/>
    <w:rsid w:val="00314BF8"/>
    <w:rsid w:val="00327C51"/>
    <w:rsid w:val="00332B57"/>
    <w:rsid w:val="00332FBD"/>
    <w:rsid w:val="00332FE2"/>
    <w:rsid w:val="00336E96"/>
    <w:rsid w:val="0033764E"/>
    <w:rsid w:val="003418F8"/>
    <w:rsid w:val="003421BE"/>
    <w:rsid w:val="00345051"/>
    <w:rsid w:val="00347627"/>
    <w:rsid w:val="00347977"/>
    <w:rsid w:val="00352394"/>
    <w:rsid w:val="0035604F"/>
    <w:rsid w:val="0035664D"/>
    <w:rsid w:val="0036317A"/>
    <w:rsid w:val="00371D43"/>
    <w:rsid w:val="0037784F"/>
    <w:rsid w:val="00392F8C"/>
    <w:rsid w:val="003955C7"/>
    <w:rsid w:val="003958E9"/>
    <w:rsid w:val="00396F34"/>
    <w:rsid w:val="003A0A57"/>
    <w:rsid w:val="003A337E"/>
    <w:rsid w:val="003A615A"/>
    <w:rsid w:val="003A7635"/>
    <w:rsid w:val="003B117F"/>
    <w:rsid w:val="003B1441"/>
    <w:rsid w:val="003B2243"/>
    <w:rsid w:val="003B2E42"/>
    <w:rsid w:val="003B5B30"/>
    <w:rsid w:val="003B665B"/>
    <w:rsid w:val="003C0C59"/>
    <w:rsid w:val="003C0C9E"/>
    <w:rsid w:val="003C1551"/>
    <w:rsid w:val="003C547F"/>
    <w:rsid w:val="003C759C"/>
    <w:rsid w:val="003D57B9"/>
    <w:rsid w:val="003D6ECB"/>
    <w:rsid w:val="003D7806"/>
    <w:rsid w:val="003D7E8B"/>
    <w:rsid w:val="003D7F68"/>
    <w:rsid w:val="003E40D6"/>
    <w:rsid w:val="003F0EA6"/>
    <w:rsid w:val="003F14F7"/>
    <w:rsid w:val="003F4AD1"/>
    <w:rsid w:val="003F5DB6"/>
    <w:rsid w:val="00401ABA"/>
    <w:rsid w:val="00402408"/>
    <w:rsid w:val="004024E3"/>
    <w:rsid w:val="00406EA8"/>
    <w:rsid w:val="004113EA"/>
    <w:rsid w:val="00413999"/>
    <w:rsid w:val="00415225"/>
    <w:rsid w:val="00415674"/>
    <w:rsid w:val="00417077"/>
    <w:rsid w:val="00420999"/>
    <w:rsid w:val="00423F49"/>
    <w:rsid w:val="0042541D"/>
    <w:rsid w:val="00432090"/>
    <w:rsid w:val="004325A2"/>
    <w:rsid w:val="00433BE0"/>
    <w:rsid w:val="0044133F"/>
    <w:rsid w:val="00441D2A"/>
    <w:rsid w:val="004420AE"/>
    <w:rsid w:val="00442E32"/>
    <w:rsid w:val="00443EB4"/>
    <w:rsid w:val="0045381D"/>
    <w:rsid w:val="0045654C"/>
    <w:rsid w:val="0045749C"/>
    <w:rsid w:val="00460D20"/>
    <w:rsid w:val="004612E0"/>
    <w:rsid w:val="004627E2"/>
    <w:rsid w:val="00463326"/>
    <w:rsid w:val="00464A9B"/>
    <w:rsid w:val="00465062"/>
    <w:rsid w:val="00466376"/>
    <w:rsid w:val="0046707E"/>
    <w:rsid w:val="00467733"/>
    <w:rsid w:val="004706B7"/>
    <w:rsid w:val="00473C09"/>
    <w:rsid w:val="00474B3B"/>
    <w:rsid w:val="00477008"/>
    <w:rsid w:val="00477905"/>
    <w:rsid w:val="00480438"/>
    <w:rsid w:val="0048107D"/>
    <w:rsid w:val="00481981"/>
    <w:rsid w:val="004901DF"/>
    <w:rsid w:val="00490433"/>
    <w:rsid w:val="0049093F"/>
    <w:rsid w:val="00491DF6"/>
    <w:rsid w:val="00492990"/>
    <w:rsid w:val="00492DEF"/>
    <w:rsid w:val="00496A80"/>
    <w:rsid w:val="004A5DFE"/>
    <w:rsid w:val="004A6958"/>
    <w:rsid w:val="004A6CBA"/>
    <w:rsid w:val="004A78C1"/>
    <w:rsid w:val="004B4783"/>
    <w:rsid w:val="004B6A33"/>
    <w:rsid w:val="004B7B07"/>
    <w:rsid w:val="004C1211"/>
    <w:rsid w:val="004C1C4F"/>
    <w:rsid w:val="004C1E7E"/>
    <w:rsid w:val="004C4EAF"/>
    <w:rsid w:val="004C62BA"/>
    <w:rsid w:val="004C6CAA"/>
    <w:rsid w:val="004C76DD"/>
    <w:rsid w:val="004C7B0B"/>
    <w:rsid w:val="004D0E96"/>
    <w:rsid w:val="004D350A"/>
    <w:rsid w:val="004D4A69"/>
    <w:rsid w:val="004D5FF3"/>
    <w:rsid w:val="004D695D"/>
    <w:rsid w:val="004D7BD8"/>
    <w:rsid w:val="004E2754"/>
    <w:rsid w:val="004E74CD"/>
    <w:rsid w:val="004E7AC9"/>
    <w:rsid w:val="004F1E4C"/>
    <w:rsid w:val="004F2904"/>
    <w:rsid w:val="005021EE"/>
    <w:rsid w:val="0050361A"/>
    <w:rsid w:val="005057C8"/>
    <w:rsid w:val="00512A73"/>
    <w:rsid w:val="00521AAC"/>
    <w:rsid w:val="0052467A"/>
    <w:rsid w:val="005254D9"/>
    <w:rsid w:val="0053019B"/>
    <w:rsid w:val="00531143"/>
    <w:rsid w:val="00533137"/>
    <w:rsid w:val="00533DFF"/>
    <w:rsid w:val="00534B26"/>
    <w:rsid w:val="00536B80"/>
    <w:rsid w:val="00541EB4"/>
    <w:rsid w:val="0054391D"/>
    <w:rsid w:val="005468C6"/>
    <w:rsid w:val="00547124"/>
    <w:rsid w:val="00552560"/>
    <w:rsid w:val="005528B8"/>
    <w:rsid w:val="005534FD"/>
    <w:rsid w:val="00553696"/>
    <w:rsid w:val="00555F7F"/>
    <w:rsid w:val="00556328"/>
    <w:rsid w:val="005568D5"/>
    <w:rsid w:val="00556F6B"/>
    <w:rsid w:val="005578B8"/>
    <w:rsid w:val="00561BE6"/>
    <w:rsid w:val="0056388D"/>
    <w:rsid w:val="00566C74"/>
    <w:rsid w:val="0056741C"/>
    <w:rsid w:val="00567F5F"/>
    <w:rsid w:val="00571151"/>
    <w:rsid w:val="00575218"/>
    <w:rsid w:val="0057599A"/>
    <w:rsid w:val="00577E6C"/>
    <w:rsid w:val="00582239"/>
    <w:rsid w:val="00582308"/>
    <w:rsid w:val="00585CCE"/>
    <w:rsid w:val="005873EA"/>
    <w:rsid w:val="00587ED1"/>
    <w:rsid w:val="00591230"/>
    <w:rsid w:val="00592381"/>
    <w:rsid w:val="005924B5"/>
    <w:rsid w:val="00594A35"/>
    <w:rsid w:val="00595FCA"/>
    <w:rsid w:val="00596F0A"/>
    <w:rsid w:val="005A0E40"/>
    <w:rsid w:val="005A1BD1"/>
    <w:rsid w:val="005B04F4"/>
    <w:rsid w:val="005B35F4"/>
    <w:rsid w:val="005B58D0"/>
    <w:rsid w:val="005C0AC3"/>
    <w:rsid w:val="005C407E"/>
    <w:rsid w:val="005C5972"/>
    <w:rsid w:val="005C5C49"/>
    <w:rsid w:val="005D0A32"/>
    <w:rsid w:val="005D1152"/>
    <w:rsid w:val="005D20C8"/>
    <w:rsid w:val="005D2650"/>
    <w:rsid w:val="005D322E"/>
    <w:rsid w:val="005D4BB3"/>
    <w:rsid w:val="005D51DD"/>
    <w:rsid w:val="005D5B7B"/>
    <w:rsid w:val="005E2FD3"/>
    <w:rsid w:val="005E48C5"/>
    <w:rsid w:val="005E507E"/>
    <w:rsid w:val="005E6988"/>
    <w:rsid w:val="005E6FEE"/>
    <w:rsid w:val="005E7771"/>
    <w:rsid w:val="005F5F1B"/>
    <w:rsid w:val="005F606A"/>
    <w:rsid w:val="005F689C"/>
    <w:rsid w:val="00603E70"/>
    <w:rsid w:val="00604287"/>
    <w:rsid w:val="00605B34"/>
    <w:rsid w:val="00610223"/>
    <w:rsid w:val="00610FE6"/>
    <w:rsid w:val="0061146F"/>
    <w:rsid w:val="00615261"/>
    <w:rsid w:val="006154A1"/>
    <w:rsid w:val="00615526"/>
    <w:rsid w:val="00615664"/>
    <w:rsid w:val="00624494"/>
    <w:rsid w:val="0063045A"/>
    <w:rsid w:val="006325AB"/>
    <w:rsid w:val="006354CF"/>
    <w:rsid w:val="00637460"/>
    <w:rsid w:val="00637626"/>
    <w:rsid w:val="006403A1"/>
    <w:rsid w:val="00644A20"/>
    <w:rsid w:val="00646019"/>
    <w:rsid w:val="00647A5C"/>
    <w:rsid w:val="006513A6"/>
    <w:rsid w:val="00652A72"/>
    <w:rsid w:val="00652EB0"/>
    <w:rsid w:val="00653C3D"/>
    <w:rsid w:val="00660462"/>
    <w:rsid w:val="006615B7"/>
    <w:rsid w:val="00665BFC"/>
    <w:rsid w:val="006672C2"/>
    <w:rsid w:val="00667362"/>
    <w:rsid w:val="00667635"/>
    <w:rsid w:val="00670091"/>
    <w:rsid w:val="00670B16"/>
    <w:rsid w:val="00671551"/>
    <w:rsid w:val="006764CD"/>
    <w:rsid w:val="00680BBB"/>
    <w:rsid w:val="00680E36"/>
    <w:rsid w:val="00683EB9"/>
    <w:rsid w:val="00684131"/>
    <w:rsid w:val="00686D1B"/>
    <w:rsid w:val="006947C5"/>
    <w:rsid w:val="00696A9E"/>
    <w:rsid w:val="006A2032"/>
    <w:rsid w:val="006A6DB8"/>
    <w:rsid w:val="006B0CF1"/>
    <w:rsid w:val="006B5C80"/>
    <w:rsid w:val="006B7F7A"/>
    <w:rsid w:val="006C3952"/>
    <w:rsid w:val="006C5280"/>
    <w:rsid w:val="006C5866"/>
    <w:rsid w:val="006C703A"/>
    <w:rsid w:val="006D13E5"/>
    <w:rsid w:val="006D1FDD"/>
    <w:rsid w:val="006D4FD0"/>
    <w:rsid w:val="006E4E14"/>
    <w:rsid w:val="006E5249"/>
    <w:rsid w:val="006E5A55"/>
    <w:rsid w:val="006F2122"/>
    <w:rsid w:val="00701008"/>
    <w:rsid w:val="0070126D"/>
    <w:rsid w:val="00704355"/>
    <w:rsid w:val="007045BF"/>
    <w:rsid w:val="0070662E"/>
    <w:rsid w:val="00707268"/>
    <w:rsid w:val="007108A5"/>
    <w:rsid w:val="00710BD6"/>
    <w:rsid w:val="0071191B"/>
    <w:rsid w:val="0071321C"/>
    <w:rsid w:val="00723B24"/>
    <w:rsid w:val="00724254"/>
    <w:rsid w:val="00730166"/>
    <w:rsid w:val="00730DF5"/>
    <w:rsid w:val="00732282"/>
    <w:rsid w:val="007335EF"/>
    <w:rsid w:val="00737327"/>
    <w:rsid w:val="007404FC"/>
    <w:rsid w:val="007507A2"/>
    <w:rsid w:val="00751AD1"/>
    <w:rsid w:val="0075249E"/>
    <w:rsid w:val="007613CD"/>
    <w:rsid w:val="00762635"/>
    <w:rsid w:val="00762BDB"/>
    <w:rsid w:val="0077599E"/>
    <w:rsid w:val="00777243"/>
    <w:rsid w:val="007802EF"/>
    <w:rsid w:val="0078110A"/>
    <w:rsid w:val="00784E68"/>
    <w:rsid w:val="007856C4"/>
    <w:rsid w:val="007927B5"/>
    <w:rsid w:val="00794506"/>
    <w:rsid w:val="00794A52"/>
    <w:rsid w:val="00796B8A"/>
    <w:rsid w:val="007974FB"/>
    <w:rsid w:val="007A0633"/>
    <w:rsid w:val="007A405C"/>
    <w:rsid w:val="007C72D7"/>
    <w:rsid w:val="007D010E"/>
    <w:rsid w:val="007D03B9"/>
    <w:rsid w:val="007D28FD"/>
    <w:rsid w:val="007D3FD0"/>
    <w:rsid w:val="007D5B3D"/>
    <w:rsid w:val="007E42EA"/>
    <w:rsid w:val="007E441F"/>
    <w:rsid w:val="007F24B7"/>
    <w:rsid w:val="007F3177"/>
    <w:rsid w:val="007F3694"/>
    <w:rsid w:val="0080004B"/>
    <w:rsid w:val="00800DD7"/>
    <w:rsid w:val="00801078"/>
    <w:rsid w:val="0080186F"/>
    <w:rsid w:val="00802016"/>
    <w:rsid w:val="00804580"/>
    <w:rsid w:val="0081018A"/>
    <w:rsid w:val="008151A4"/>
    <w:rsid w:val="008162CF"/>
    <w:rsid w:val="00821FAC"/>
    <w:rsid w:val="00823143"/>
    <w:rsid w:val="00823833"/>
    <w:rsid w:val="008242DA"/>
    <w:rsid w:val="00826D68"/>
    <w:rsid w:val="00827CFA"/>
    <w:rsid w:val="00832658"/>
    <w:rsid w:val="0083641B"/>
    <w:rsid w:val="008409F3"/>
    <w:rsid w:val="00843104"/>
    <w:rsid w:val="008433A0"/>
    <w:rsid w:val="008435CC"/>
    <w:rsid w:val="00843BB6"/>
    <w:rsid w:val="00843BD9"/>
    <w:rsid w:val="00845B17"/>
    <w:rsid w:val="00850164"/>
    <w:rsid w:val="00853A32"/>
    <w:rsid w:val="00854A14"/>
    <w:rsid w:val="00854EF6"/>
    <w:rsid w:val="00855CE7"/>
    <w:rsid w:val="00856963"/>
    <w:rsid w:val="00856B3D"/>
    <w:rsid w:val="00856CAC"/>
    <w:rsid w:val="00856CFB"/>
    <w:rsid w:val="008575CC"/>
    <w:rsid w:val="00866FED"/>
    <w:rsid w:val="008676DC"/>
    <w:rsid w:val="00870239"/>
    <w:rsid w:val="008728C0"/>
    <w:rsid w:val="008811E3"/>
    <w:rsid w:val="008813AE"/>
    <w:rsid w:val="0088292E"/>
    <w:rsid w:val="00887C29"/>
    <w:rsid w:val="0089672F"/>
    <w:rsid w:val="008A0CA5"/>
    <w:rsid w:val="008A4C3B"/>
    <w:rsid w:val="008A61AF"/>
    <w:rsid w:val="008B17EA"/>
    <w:rsid w:val="008B3B7C"/>
    <w:rsid w:val="008B7279"/>
    <w:rsid w:val="008B7EFF"/>
    <w:rsid w:val="008C0267"/>
    <w:rsid w:val="008C1D2A"/>
    <w:rsid w:val="008C3A65"/>
    <w:rsid w:val="008C5BEF"/>
    <w:rsid w:val="008C63E8"/>
    <w:rsid w:val="008D1669"/>
    <w:rsid w:val="008D7ABB"/>
    <w:rsid w:val="008E1729"/>
    <w:rsid w:val="008F105B"/>
    <w:rsid w:val="00900A15"/>
    <w:rsid w:val="00902257"/>
    <w:rsid w:val="00906AE2"/>
    <w:rsid w:val="0091302D"/>
    <w:rsid w:val="0091625C"/>
    <w:rsid w:val="00930FCA"/>
    <w:rsid w:val="009320E9"/>
    <w:rsid w:val="00932346"/>
    <w:rsid w:val="00933BCB"/>
    <w:rsid w:val="00935B05"/>
    <w:rsid w:val="00935B37"/>
    <w:rsid w:val="00941C86"/>
    <w:rsid w:val="009424B1"/>
    <w:rsid w:val="00943ED4"/>
    <w:rsid w:val="00945AD0"/>
    <w:rsid w:val="009478C3"/>
    <w:rsid w:val="009535FD"/>
    <w:rsid w:val="0096193C"/>
    <w:rsid w:val="00961D15"/>
    <w:rsid w:val="0096295E"/>
    <w:rsid w:val="00964273"/>
    <w:rsid w:val="00964289"/>
    <w:rsid w:val="00966110"/>
    <w:rsid w:val="00967DA6"/>
    <w:rsid w:val="00971907"/>
    <w:rsid w:val="00974724"/>
    <w:rsid w:val="00974DE6"/>
    <w:rsid w:val="00975ACD"/>
    <w:rsid w:val="00981B6D"/>
    <w:rsid w:val="00986AE1"/>
    <w:rsid w:val="009875EA"/>
    <w:rsid w:val="00991367"/>
    <w:rsid w:val="00993374"/>
    <w:rsid w:val="0099365E"/>
    <w:rsid w:val="00996162"/>
    <w:rsid w:val="0099707F"/>
    <w:rsid w:val="009A0242"/>
    <w:rsid w:val="009A0608"/>
    <w:rsid w:val="009A3B8C"/>
    <w:rsid w:val="009A6D0E"/>
    <w:rsid w:val="009B077B"/>
    <w:rsid w:val="009B0B7B"/>
    <w:rsid w:val="009B0D55"/>
    <w:rsid w:val="009B56E0"/>
    <w:rsid w:val="009B6FB7"/>
    <w:rsid w:val="009C4AE6"/>
    <w:rsid w:val="009C5819"/>
    <w:rsid w:val="009C6C74"/>
    <w:rsid w:val="009C6F31"/>
    <w:rsid w:val="009C77DA"/>
    <w:rsid w:val="009C79F4"/>
    <w:rsid w:val="009D6FD6"/>
    <w:rsid w:val="009E14BC"/>
    <w:rsid w:val="009E4238"/>
    <w:rsid w:val="009E7568"/>
    <w:rsid w:val="009F0D13"/>
    <w:rsid w:val="009F1848"/>
    <w:rsid w:val="009F2B60"/>
    <w:rsid w:val="009F4F16"/>
    <w:rsid w:val="009F7816"/>
    <w:rsid w:val="00A01B90"/>
    <w:rsid w:val="00A037B9"/>
    <w:rsid w:val="00A03A0A"/>
    <w:rsid w:val="00A04F5A"/>
    <w:rsid w:val="00A05272"/>
    <w:rsid w:val="00A06438"/>
    <w:rsid w:val="00A0766A"/>
    <w:rsid w:val="00A07C8A"/>
    <w:rsid w:val="00A07E00"/>
    <w:rsid w:val="00A11453"/>
    <w:rsid w:val="00A11D26"/>
    <w:rsid w:val="00A126C5"/>
    <w:rsid w:val="00A151DA"/>
    <w:rsid w:val="00A154CE"/>
    <w:rsid w:val="00A160AB"/>
    <w:rsid w:val="00A17B0A"/>
    <w:rsid w:val="00A20DE9"/>
    <w:rsid w:val="00A245C0"/>
    <w:rsid w:val="00A2573D"/>
    <w:rsid w:val="00A3019D"/>
    <w:rsid w:val="00A30705"/>
    <w:rsid w:val="00A320C1"/>
    <w:rsid w:val="00A33632"/>
    <w:rsid w:val="00A35B55"/>
    <w:rsid w:val="00A40968"/>
    <w:rsid w:val="00A40AC7"/>
    <w:rsid w:val="00A40D6E"/>
    <w:rsid w:val="00A41B5A"/>
    <w:rsid w:val="00A42162"/>
    <w:rsid w:val="00A503F2"/>
    <w:rsid w:val="00A52FE4"/>
    <w:rsid w:val="00A53B55"/>
    <w:rsid w:val="00A567DC"/>
    <w:rsid w:val="00A57CCB"/>
    <w:rsid w:val="00A639E1"/>
    <w:rsid w:val="00A64496"/>
    <w:rsid w:val="00A658F5"/>
    <w:rsid w:val="00A675A2"/>
    <w:rsid w:val="00A75DF5"/>
    <w:rsid w:val="00A85409"/>
    <w:rsid w:val="00A859BA"/>
    <w:rsid w:val="00A864E2"/>
    <w:rsid w:val="00A871B0"/>
    <w:rsid w:val="00A87CB0"/>
    <w:rsid w:val="00A90B77"/>
    <w:rsid w:val="00A92B62"/>
    <w:rsid w:val="00A967F1"/>
    <w:rsid w:val="00A97CF3"/>
    <w:rsid w:val="00AA1378"/>
    <w:rsid w:val="00AA4CEE"/>
    <w:rsid w:val="00AA5A24"/>
    <w:rsid w:val="00AA7074"/>
    <w:rsid w:val="00AB178E"/>
    <w:rsid w:val="00AB1927"/>
    <w:rsid w:val="00AB5DDF"/>
    <w:rsid w:val="00AB7F45"/>
    <w:rsid w:val="00AC2B87"/>
    <w:rsid w:val="00AC6050"/>
    <w:rsid w:val="00AD35BA"/>
    <w:rsid w:val="00AD3745"/>
    <w:rsid w:val="00AD3820"/>
    <w:rsid w:val="00AD569E"/>
    <w:rsid w:val="00AD6113"/>
    <w:rsid w:val="00AE0F29"/>
    <w:rsid w:val="00AE1078"/>
    <w:rsid w:val="00AE14C5"/>
    <w:rsid w:val="00AE19AB"/>
    <w:rsid w:val="00AE1AC2"/>
    <w:rsid w:val="00AE4374"/>
    <w:rsid w:val="00AE561C"/>
    <w:rsid w:val="00AE7BB6"/>
    <w:rsid w:val="00AF285C"/>
    <w:rsid w:val="00B00F8F"/>
    <w:rsid w:val="00B041AD"/>
    <w:rsid w:val="00B1075B"/>
    <w:rsid w:val="00B11D90"/>
    <w:rsid w:val="00B125C4"/>
    <w:rsid w:val="00B20000"/>
    <w:rsid w:val="00B20CE0"/>
    <w:rsid w:val="00B21590"/>
    <w:rsid w:val="00B230B8"/>
    <w:rsid w:val="00B234D9"/>
    <w:rsid w:val="00B307FC"/>
    <w:rsid w:val="00B3239F"/>
    <w:rsid w:val="00B32B90"/>
    <w:rsid w:val="00B3650C"/>
    <w:rsid w:val="00B45C62"/>
    <w:rsid w:val="00B50DE4"/>
    <w:rsid w:val="00B536F7"/>
    <w:rsid w:val="00B53DA0"/>
    <w:rsid w:val="00B55581"/>
    <w:rsid w:val="00B57E0E"/>
    <w:rsid w:val="00B649E0"/>
    <w:rsid w:val="00B6643F"/>
    <w:rsid w:val="00B66EA7"/>
    <w:rsid w:val="00B70AE9"/>
    <w:rsid w:val="00B71208"/>
    <w:rsid w:val="00B72830"/>
    <w:rsid w:val="00B73B45"/>
    <w:rsid w:val="00B73E36"/>
    <w:rsid w:val="00B741AF"/>
    <w:rsid w:val="00B80782"/>
    <w:rsid w:val="00B80784"/>
    <w:rsid w:val="00B86064"/>
    <w:rsid w:val="00B92E24"/>
    <w:rsid w:val="00B94963"/>
    <w:rsid w:val="00B94B66"/>
    <w:rsid w:val="00B961F4"/>
    <w:rsid w:val="00B96EBD"/>
    <w:rsid w:val="00B97F45"/>
    <w:rsid w:val="00BA54E3"/>
    <w:rsid w:val="00BB29A7"/>
    <w:rsid w:val="00BB4D16"/>
    <w:rsid w:val="00BB7E5A"/>
    <w:rsid w:val="00BC24FB"/>
    <w:rsid w:val="00BC2A17"/>
    <w:rsid w:val="00BC61D0"/>
    <w:rsid w:val="00BC6562"/>
    <w:rsid w:val="00BD09D8"/>
    <w:rsid w:val="00BD2CB7"/>
    <w:rsid w:val="00BD5337"/>
    <w:rsid w:val="00BD5887"/>
    <w:rsid w:val="00BE2A69"/>
    <w:rsid w:val="00BE4A30"/>
    <w:rsid w:val="00BF4A8D"/>
    <w:rsid w:val="00BF4E91"/>
    <w:rsid w:val="00BF690D"/>
    <w:rsid w:val="00C011EC"/>
    <w:rsid w:val="00C02DB0"/>
    <w:rsid w:val="00C07A7F"/>
    <w:rsid w:val="00C116E4"/>
    <w:rsid w:val="00C13CD5"/>
    <w:rsid w:val="00C14830"/>
    <w:rsid w:val="00C20503"/>
    <w:rsid w:val="00C244BA"/>
    <w:rsid w:val="00C24EE9"/>
    <w:rsid w:val="00C27533"/>
    <w:rsid w:val="00C27C2F"/>
    <w:rsid w:val="00C3065D"/>
    <w:rsid w:val="00C35EC2"/>
    <w:rsid w:val="00C420DA"/>
    <w:rsid w:val="00C4659E"/>
    <w:rsid w:val="00C4755E"/>
    <w:rsid w:val="00C53E5D"/>
    <w:rsid w:val="00C5552E"/>
    <w:rsid w:val="00C604B6"/>
    <w:rsid w:val="00C60DC8"/>
    <w:rsid w:val="00C62B0C"/>
    <w:rsid w:val="00C656C0"/>
    <w:rsid w:val="00C65F8C"/>
    <w:rsid w:val="00C670D5"/>
    <w:rsid w:val="00C7108F"/>
    <w:rsid w:val="00C7460E"/>
    <w:rsid w:val="00C75EEE"/>
    <w:rsid w:val="00C82CAB"/>
    <w:rsid w:val="00C84692"/>
    <w:rsid w:val="00C84FB4"/>
    <w:rsid w:val="00C86B55"/>
    <w:rsid w:val="00C90071"/>
    <w:rsid w:val="00C92E6E"/>
    <w:rsid w:val="00C9414D"/>
    <w:rsid w:val="00C942A7"/>
    <w:rsid w:val="00C96C06"/>
    <w:rsid w:val="00C96C34"/>
    <w:rsid w:val="00C96FCE"/>
    <w:rsid w:val="00C9700B"/>
    <w:rsid w:val="00CA2182"/>
    <w:rsid w:val="00CA3CF0"/>
    <w:rsid w:val="00CA4D9C"/>
    <w:rsid w:val="00CA50BC"/>
    <w:rsid w:val="00CA73B5"/>
    <w:rsid w:val="00CA7557"/>
    <w:rsid w:val="00CB2239"/>
    <w:rsid w:val="00CB3326"/>
    <w:rsid w:val="00CC254C"/>
    <w:rsid w:val="00CC31B9"/>
    <w:rsid w:val="00CC356C"/>
    <w:rsid w:val="00CC3CC9"/>
    <w:rsid w:val="00CC74AB"/>
    <w:rsid w:val="00CD4C55"/>
    <w:rsid w:val="00CE20F9"/>
    <w:rsid w:val="00CE5043"/>
    <w:rsid w:val="00CE5ECE"/>
    <w:rsid w:val="00CE69C2"/>
    <w:rsid w:val="00CE6B97"/>
    <w:rsid w:val="00CE72CB"/>
    <w:rsid w:val="00CF19BA"/>
    <w:rsid w:val="00CF4707"/>
    <w:rsid w:val="00CF486F"/>
    <w:rsid w:val="00CF60BE"/>
    <w:rsid w:val="00D00941"/>
    <w:rsid w:val="00D01A92"/>
    <w:rsid w:val="00D0229E"/>
    <w:rsid w:val="00D03CF6"/>
    <w:rsid w:val="00D055B6"/>
    <w:rsid w:val="00D0652B"/>
    <w:rsid w:val="00D07630"/>
    <w:rsid w:val="00D079E7"/>
    <w:rsid w:val="00D126E4"/>
    <w:rsid w:val="00D17ABD"/>
    <w:rsid w:val="00D224B9"/>
    <w:rsid w:val="00D2298B"/>
    <w:rsid w:val="00D248FC"/>
    <w:rsid w:val="00D2574B"/>
    <w:rsid w:val="00D26B9A"/>
    <w:rsid w:val="00D27014"/>
    <w:rsid w:val="00D32B0F"/>
    <w:rsid w:val="00D32D99"/>
    <w:rsid w:val="00D32FA5"/>
    <w:rsid w:val="00D34370"/>
    <w:rsid w:val="00D422E8"/>
    <w:rsid w:val="00D45347"/>
    <w:rsid w:val="00D50C64"/>
    <w:rsid w:val="00D50DB0"/>
    <w:rsid w:val="00D516E7"/>
    <w:rsid w:val="00D51C04"/>
    <w:rsid w:val="00D54B26"/>
    <w:rsid w:val="00D5645B"/>
    <w:rsid w:val="00D620C4"/>
    <w:rsid w:val="00D645EF"/>
    <w:rsid w:val="00D673EA"/>
    <w:rsid w:val="00D725DF"/>
    <w:rsid w:val="00D77490"/>
    <w:rsid w:val="00D8184E"/>
    <w:rsid w:val="00D84223"/>
    <w:rsid w:val="00D85D69"/>
    <w:rsid w:val="00D866F0"/>
    <w:rsid w:val="00D86943"/>
    <w:rsid w:val="00D86E6F"/>
    <w:rsid w:val="00D8758B"/>
    <w:rsid w:val="00D87D2F"/>
    <w:rsid w:val="00D9339C"/>
    <w:rsid w:val="00DA013D"/>
    <w:rsid w:val="00DA3D09"/>
    <w:rsid w:val="00DB0AE5"/>
    <w:rsid w:val="00DB18A3"/>
    <w:rsid w:val="00DB3619"/>
    <w:rsid w:val="00DC0A8A"/>
    <w:rsid w:val="00DC1F98"/>
    <w:rsid w:val="00DC2CFA"/>
    <w:rsid w:val="00DC6753"/>
    <w:rsid w:val="00DD5052"/>
    <w:rsid w:val="00DD62E5"/>
    <w:rsid w:val="00DE062D"/>
    <w:rsid w:val="00DE0A1F"/>
    <w:rsid w:val="00DE0DDA"/>
    <w:rsid w:val="00DE1151"/>
    <w:rsid w:val="00DE12C9"/>
    <w:rsid w:val="00DE49A1"/>
    <w:rsid w:val="00DE592D"/>
    <w:rsid w:val="00DE6078"/>
    <w:rsid w:val="00DE6F27"/>
    <w:rsid w:val="00DE7655"/>
    <w:rsid w:val="00E00CE6"/>
    <w:rsid w:val="00E0618D"/>
    <w:rsid w:val="00E06389"/>
    <w:rsid w:val="00E06878"/>
    <w:rsid w:val="00E06C76"/>
    <w:rsid w:val="00E06D1B"/>
    <w:rsid w:val="00E106BF"/>
    <w:rsid w:val="00E1286E"/>
    <w:rsid w:val="00E131D4"/>
    <w:rsid w:val="00E1395D"/>
    <w:rsid w:val="00E140A0"/>
    <w:rsid w:val="00E15603"/>
    <w:rsid w:val="00E17AB7"/>
    <w:rsid w:val="00E21D6A"/>
    <w:rsid w:val="00E253EC"/>
    <w:rsid w:val="00E277F9"/>
    <w:rsid w:val="00E30309"/>
    <w:rsid w:val="00E312C6"/>
    <w:rsid w:val="00E347B9"/>
    <w:rsid w:val="00E40F77"/>
    <w:rsid w:val="00E439FB"/>
    <w:rsid w:val="00E445A3"/>
    <w:rsid w:val="00E44775"/>
    <w:rsid w:val="00E512EC"/>
    <w:rsid w:val="00E523FA"/>
    <w:rsid w:val="00E54FF6"/>
    <w:rsid w:val="00E56606"/>
    <w:rsid w:val="00E613AF"/>
    <w:rsid w:val="00E62221"/>
    <w:rsid w:val="00E65796"/>
    <w:rsid w:val="00E707B5"/>
    <w:rsid w:val="00E70EEB"/>
    <w:rsid w:val="00E750D2"/>
    <w:rsid w:val="00E80BC1"/>
    <w:rsid w:val="00E84741"/>
    <w:rsid w:val="00E85CD3"/>
    <w:rsid w:val="00E877A5"/>
    <w:rsid w:val="00E904FA"/>
    <w:rsid w:val="00E90BF4"/>
    <w:rsid w:val="00E94B37"/>
    <w:rsid w:val="00E94F1D"/>
    <w:rsid w:val="00E955B2"/>
    <w:rsid w:val="00E979F3"/>
    <w:rsid w:val="00E97C01"/>
    <w:rsid w:val="00EA3D1A"/>
    <w:rsid w:val="00EA5AB3"/>
    <w:rsid w:val="00EA5CF1"/>
    <w:rsid w:val="00EA6A0E"/>
    <w:rsid w:val="00EB1C54"/>
    <w:rsid w:val="00EB2238"/>
    <w:rsid w:val="00EB33FE"/>
    <w:rsid w:val="00EC0722"/>
    <w:rsid w:val="00EC45A6"/>
    <w:rsid w:val="00EC5A33"/>
    <w:rsid w:val="00EC5F3D"/>
    <w:rsid w:val="00ED08C2"/>
    <w:rsid w:val="00ED3023"/>
    <w:rsid w:val="00ED43FF"/>
    <w:rsid w:val="00ED57BD"/>
    <w:rsid w:val="00ED5D87"/>
    <w:rsid w:val="00ED672D"/>
    <w:rsid w:val="00ED7AE2"/>
    <w:rsid w:val="00EE455C"/>
    <w:rsid w:val="00EE605E"/>
    <w:rsid w:val="00EE7A5F"/>
    <w:rsid w:val="00EF1568"/>
    <w:rsid w:val="00EF1B8F"/>
    <w:rsid w:val="00EF3B49"/>
    <w:rsid w:val="00EF5221"/>
    <w:rsid w:val="00EF5A0B"/>
    <w:rsid w:val="00EF5E50"/>
    <w:rsid w:val="00F00D62"/>
    <w:rsid w:val="00F023D9"/>
    <w:rsid w:val="00F02CE1"/>
    <w:rsid w:val="00F07CD0"/>
    <w:rsid w:val="00F12E59"/>
    <w:rsid w:val="00F1428E"/>
    <w:rsid w:val="00F15843"/>
    <w:rsid w:val="00F162B2"/>
    <w:rsid w:val="00F2157D"/>
    <w:rsid w:val="00F230C8"/>
    <w:rsid w:val="00F2465E"/>
    <w:rsid w:val="00F25358"/>
    <w:rsid w:val="00F2608D"/>
    <w:rsid w:val="00F32D6C"/>
    <w:rsid w:val="00F352CD"/>
    <w:rsid w:val="00F36665"/>
    <w:rsid w:val="00F40010"/>
    <w:rsid w:val="00F40B0D"/>
    <w:rsid w:val="00F42AC7"/>
    <w:rsid w:val="00F4620E"/>
    <w:rsid w:val="00F46521"/>
    <w:rsid w:val="00F4688D"/>
    <w:rsid w:val="00F503E2"/>
    <w:rsid w:val="00F51B0F"/>
    <w:rsid w:val="00F54C1F"/>
    <w:rsid w:val="00F574B6"/>
    <w:rsid w:val="00F617EB"/>
    <w:rsid w:val="00F62141"/>
    <w:rsid w:val="00F62179"/>
    <w:rsid w:val="00F7328C"/>
    <w:rsid w:val="00F7508B"/>
    <w:rsid w:val="00F8201A"/>
    <w:rsid w:val="00F828BF"/>
    <w:rsid w:val="00F8344B"/>
    <w:rsid w:val="00F85B6E"/>
    <w:rsid w:val="00F85C33"/>
    <w:rsid w:val="00F863FD"/>
    <w:rsid w:val="00F877B6"/>
    <w:rsid w:val="00F91B08"/>
    <w:rsid w:val="00F94854"/>
    <w:rsid w:val="00F94D6A"/>
    <w:rsid w:val="00F97BDE"/>
    <w:rsid w:val="00FA0034"/>
    <w:rsid w:val="00FA28E7"/>
    <w:rsid w:val="00FA2B1B"/>
    <w:rsid w:val="00FA4763"/>
    <w:rsid w:val="00FB22EE"/>
    <w:rsid w:val="00FB5610"/>
    <w:rsid w:val="00FC02BF"/>
    <w:rsid w:val="00FC09AB"/>
    <w:rsid w:val="00FC0E59"/>
    <w:rsid w:val="00FC174A"/>
    <w:rsid w:val="00FC1E4C"/>
    <w:rsid w:val="00FC26CF"/>
    <w:rsid w:val="00FC47E4"/>
    <w:rsid w:val="00FC47E9"/>
    <w:rsid w:val="00FC51D8"/>
    <w:rsid w:val="00FC5C8C"/>
    <w:rsid w:val="00FC5F2C"/>
    <w:rsid w:val="00FD2A09"/>
    <w:rsid w:val="00FD39D9"/>
    <w:rsid w:val="00FD5836"/>
    <w:rsid w:val="00FD7FDA"/>
    <w:rsid w:val="00FE0A4C"/>
    <w:rsid w:val="00FE1D70"/>
    <w:rsid w:val="00FE6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EF26E02-B707-4FEE-A35A-A88FA67F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124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900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00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9007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007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007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007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0071"/>
    <w:pPr>
      <w:spacing w:before="240" w:after="60"/>
      <w:outlineLvl w:val="6"/>
    </w:pPr>
    <w:rPr>
      <w:rFonts w:cstheme="majorBidi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0071"/>
    <w:pPr>
      <w:spacing w:before="240" w:after="60"/>
      <w:outlineLvl w:val="7"/>
    </w:pPr>
    <w:rPr>
      <w:rFonts w:cstheme="majorBidi"/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007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00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900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C9007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0071"/>
    <w:rPr>
      <w:rFonts w:cstheme="maj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0071"/>
    <w:rPr>
      <w:rFonts w:cstheme="maj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0071"/>
    <w:rPr>
      <w:rFonts w:cstheme="maj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0071"/>
    <w:rPr>
      <w:rFonts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0071"/>
    <w:rPr>
      <w:rFonts w:cstheme="maj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0071"/>
    <w:rPr>
      <w:rFonts w:asciiTheme="majorHAnsi" w:eastAsiaTheme="majorEastAsia" w:hAnsiTheme="majorHAnsi" w:cstheme="majorBid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58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D0"/>
    <w:rPr>
      <w:rFonts w:ascii="Tahoma" w:eastAsia="Times New Roman" w:hAnsi="Tahoma" w:cs="Tahoma"/>
      <w:b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5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B58D0"/>
    <w:rPr>
      <w:rFonts w:ascii="Times New Roman" w:eastAsia="Times New Roman" w:hAnsi="Times New Roman" w:cs="Times New Roman"/>
      <w:b/>
      <w:sz w:val="17"/>
      <w:szCs w:val="1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58D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58D0"/>
    <w:rPr>
      <w:rFonts w:ascii="Times New Roman" w:eastAsia="Times New Roman" w:hAnsi="Times New Roman" w:cs="Times New Roman"/>
      <w:b/>
      <w:sz w:val="17"/>
      <w:szCs w:val="14"/>
      <w:lang w:eastAsia="tr-TR"/>
    </w:rPr>
  </w:style>
  <w:style w:type="paragraph" w:styleId="AralkYok">
    <w:name w:val="No Spacing"/>
    <w:basedOn w:val="Normal"/>
    <w:link w:val="AralkYokChar"/>
    <w:uiPriority w:val="1"/>
    <w:qFormat/>
    <w:rsid w:val="00C90071"/>
    <w:rPr>
      <w:szCs w:val="32"/>
    </w:rPr>
  </w:style>
  <w:style w:type="character" w:customStyle="1" w:styleId="AralkYokChar">
    <w:name w:val="Aralık Yok Char"/>
    <w:basedOn w:val="VarsaylanParagrafYazTipi"/>
    <w:link w:val="AralkYok"/>
    <w:uiPriority w:val="1"/>
    <w:rsid w:val="00C90071"/>
    <w:rPr>
      <w:sz w:val="24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C90071"/>
    <w:pPr>
      <w:outlineLvl w:val="9"/>
    </w:pPr>
  </w:style>
  <w:style w:type="paragraph" w:styleId="KonuBal">
    <w:name w:val="Title"/>
    <w:basedOn w:val="Normal"/>
    <w:next w:val="Normal"/>
    <w:link w:val="KonuBalChar"/>
    <w:uiPriority w:val="10"/>
    <w:qFormat/>
    <w:rsid w:val="00C900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00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C900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yazChar">
    <w:name w:val="Altyazı Char"/>
    <w:basedOn w:val="VarsaylanParagrafYazTipi"/>
    <w:link w:val="Altyaz"/>
    <w:uiPriority w:val="11"/>
    <w:rsid w:val="00C90071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C90071"/>
    <w:rPr>
      <w:b/>
      <w:bCs/>
    </w:rPr>
  </w:style>
  <w:style w:type="character" w:styleId="Vurgu">
    <w:name w:val="Emphasis"/>
    <w:basedOn w:val="VarsaylanParagrafYazTipi"/>
    <w:uiPriority w:val="20"/>
    <w:qFormat/>
    <w:rsid w:val="00C90071"/>
    <w:rPr>
      <w:rFonts w:asciiTheme="minorHAnsi" w:hAnsiTheme="minorHAnsi"/>
      <w:b/>
      <w:i/>
      <w:iCs/>
    </w:rPr>
  </w:style>
  <w:style w:type="paragraph" w:styleId="ListeParagraf">
    <w:name w:val="List Paragraph"/>
    <w:basedOn w:val="Normal"/>
    <w:uiPriority w:val="34"/>
    <w:qFormat/>
    <w:rsid w:val="00C9007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C90071"/>
    <w:rPr>
      <w:rFonts w:cstheme="majorBidi"/>
      <w:i/>
    </w:rPr>
  </w:style>
  <w:style w:type="character" w:customStyle="1" w:styleId="AlntChar">
    <w:name w:val="Alıntı Char"/>
    <w:basedOn w:val="VarsaylanParagrafYazTipi"/>
    <w:link w:val="Alnt"/>
    <w:uiPriority w:val="29"/>
    <w:rsid w:val="00C90071"/>
    <w:rPr>
      <w:rFonts w:cstheme="majorBidi"/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0071"/>
    <w:pPr>
      <w:ind w:left="720" w:right="720"/>
    </w:pPr>
    <w:rPr>
      <w:rFonts w:cstheme="majorBidi"/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0071"/>
    <w:rPr>
      <w:rFonts w:cstheme="majorBidi"/>
      <w:b/>
      <w:i/>
      <w:sz w:val="24"/>
    </w:rPr>
  </w:style>
  <w:style w:type="character" w:styleId="HafifVurgulama">
    <w:name w:val="Subtle Emphasis"/>
    <w:uiPriority w:val="19"/>
    <w:qFormat/>
    <w:rsid w:val="00C90071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C90071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C90071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C90071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C90071"/>
    <w:rPr>
      <w:rFonts w:asciiTheme="majorHAnsi" w:eastAsiaTheme="majorEastAsia" w:hAnsiTheme="majorHAnsi"/>
      <w:b/>
      <w:i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C90071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C90071"/>
    <w:rPr>
      <w:color w:val="0000FF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rsid w:val="00C90071"/>
    <w:rPr>
      <w:b/>
      <w:bCs/>
      <w:sz w:val="18"/>
      <w:szCs w:val="18"/>
    </w:rPr>
  </w:style>
  <w:style w:type="paragraph" w:styleId="T2">
    <w:name w:val="toc 2"/>
    <w:basedOn w:val="Normal"/>
    <w:next w:val="Normal"/>
    <w:autoRedefine/>
    <w:uiPriority w:val="39"/>
    <w:unhideWhenUsed/>
    <w:rsid w:val="007335EF"/>
    <w:pPr>
      <w:spacing w:after="100"/>
      <w:ind w:left="240"/>
    </w:pPr>
  </w:style>
  <w:style w:type="table" w:styleId="TabloKlavuzu">
    <w:name w:val="Table Grid"/>
    <w:basedOn w:val="NormalTablo"/>
    <w:uiPriority w:val="59"/>
    <w:rsid w:val="00733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rtaGlgeleme2-Vurgu4">
    <w:name w:val="Medium Shading 2 Accent 4"/>
    <w:basedOn w:val="NormalTablo"/>
    <w:uiPriority w:val="64"/>
    <w:rsid w:val="00C306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3065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306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5">
    <w:name w:val="Colorful List Accent 5"/>
    <w:basedOn w:val="NormalTablo"/>
    <w:uiPriority w:val="72"/>
    <w:rsid w:val="00C306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AkListe-Vurgu11">
    <w:name w:val="Açık Liste - Vurgu 11"/>
    <w:basedOn w:val="NormalTablo"/>
    <w:uiPriority w:val="61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Klavuz3-Vurgu1">
    <w:name w:val="Medium Grid 3 Accent 1"/>
    <w:basedOn w:val="NormalTablo"/>
    <w:uiPriority w:val="69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5">
    <w:name w:val="Medium Grid 3 Accent 5"/>
    <w:basedOn w:val="NormalTablo"/>
    <w:uiPriority w:val="69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OrtaGlgeleme1-Vurgu11">
    <w:name w:val="Orta Gölgeleme 1 - Vurgu 11"/>
    <w:basedOn w:val="NormalTablo"/>
    <w:uiPriority w:val="63"/>
    <w:rsid w:val="003F5DB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Klavuz-Vurgu5">
    <w:name w:val="Light Grid Accent 5"/>
    <w:basedOn w:val="NormalTablo"/>
    <w:uiPriority w:val="62"/>
    <w:rsid w:val="003F5D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Glgeleme1-Vurgu5">
    <w:name w:val="Medium Shading 1 Accent 5"/>
    <w:basedOn w:val="NormalTablo"/>
    <w:uiPriority w:val="63"/>
    <w:rsid w:val="003F5DB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8F10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5">
    <w:name w:val="Dark List Accent 5"/>
    <w:basedOn w:val="NormalTablo"/>
    <w:uiPriority w:val="70"/>
    <w:rsid w:val="008F10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paragraph" w:styleId="T3">
    <w:name w:val="toc 3"/>
    <w:basedOn w:val="Normal"/>
    <w:next w:val="Normal"/>
    <w:autoRedefine/>
    <w:uiPriority w:val="39"/>
    <w:unhideWhenUsed/>
    <w:rsid w:val="008D1669"/>
    <w:pPr>
      <w:spacing w:after="100"/>
      <w:ind w:left="480"/>
    </w:pPr>
  </w:style>
  <w:style w:type="table" w:styleId="OrtaKlavuz1-Vurgu5">
    <w:name w:val="Medium Grid 1 Accent 5"/>
    <w:basedOn w:val="NormalTablo"/>
    <w:uiPriority w:val="67"/>
    <w:rsid w:val="00166A1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link w:val="NormalWebChar"/>
    <w:uiPriority w:val="99"/>
    <w:unhideWhenUsed/>
    <w:rsid w:val="003E40D6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 w:bidi="ar-SA"/>
    </w:rPr>
  </w:style>
  <w:style w:type="table" w:styleId="OrtaKlavuz3-Vurgu6">
    <w:name w:val="Medium Grid 3 Accent 6"/>
    <w:basedOn w:val="NormalTablo"/>
    <w:uiPriority w:val="69"/>
    <w:rsid w:val="00DE6F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Klavuz3-Vurgu2">
    <w:name w:val="Medium Grid 3 Accent 2"/>
    <w:basedOn w:val="NormalTablo"/>
    <w:uiPriority w:val="69"/>
    <w:rsid w:val="00DE6F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2-Vurgu2">
    <w:name w:val="Medium Grid 2 Accent 2"/>
    <w:basedOn w:val="NormalTablo"/>
    <w:uiPriority w:val="68"/>
    <w:rsid w:val="00DE6F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Glgeleme2-Vurgu3">
    <w:name w:val="Medium Shading 2 Accent 3"/>
    <w:basedOn w:val="NormalTablo"/>
    <w:uiPriority w:val="64"/>
    <w:rsid w:val="00DE6F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3">
    <w:name w:val="Medium Grid 3 Accent 3"/>
    <w:basedOn w:val="NormalTablo"/>
    <w:uiPriority w:val="69"/>
    <w:rsid w:val="00DE6F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Liste1-Vurgu2">
    <w:name w:val="Medium List 1 Accent 2"/>
    <w:basedOn w:val="NormalTablo"/>
    <w:uiPriority w:val="65"/>
    <w:rsid w:val="008242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Klavuz1-Vurgu2">
    <w:name w:val="Medium Grid 1 Accent 2"/>
    <w:basedOn w:val="NormalTablo"/>
    <w:uiPriority w:val="67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kListe-Vurgu3">
    <w:name w:val="Light List Accent 3"/>
    <w:basedOn w:val="NormalTablo"/>
    <w:uiPriority w:val="61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OrtaGlgeleme1-Vurgu3">
    <w:name w:val="Medium Shading 1 Accent 3"/>
    <w:basedOn w:val="NormalTablo"/>
    <w:uiPriority w:val="63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8242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Glgeleme-Vurgu2">
    <w:name w:val="Colorful Shading Accent 2"/>
    <w:basedOn w:val="NormalTablo"/>
    <w:uiPriority w:val="71"/>
    <w:rsid w:val="008242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2">
    <w:name w:val="Medium Shading 1 Accent 2"/>
    <w:basedOn w:val="NormalTablo"/>
    <w:uiPriority w:val="63"/>
    <w:rsid w:val="0054391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Liste-Vurgu2">
    <w:name w:val="Light List Accent 2"/>
    <w:basedOn w:val="NormalTablo"/>
    <w:uiPriority w:val="61"/>
    <w:rsid w:val="00266F0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RenkliListe-Vurgu2">
    <w:name w:val="Colorful List Accent 2"/>
    <w:basedOn w:val="NormalTablo"/>
    <w:uiPriority w:val="72"/>
    <w:rsid w:val="00266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RenkliListe1">
    <w:name w:val="Renkli Liste1"/>
    <w:basedOn w:val="NormalTablo"/>
    <w:uiPriority w:val="72"/>
    <w:rsid w:val="00266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rtaListe2-Vurgu2">
    <w:name w:val="Medium List 2 Accent 2"/>
    <w:basedOn w:val="NormalTablo"/>
    <w:uiPriority w:val="66"/>
    <w:rsid w:val="00266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kGlgeleme-Vurgu11">
    <w:name w:val="Açık Gölgeleme - Vurgu 11"/>
    <w:basedOn w:val="NormalTablo"/>
    <w:uiPriority w:val="60"/>
    <w:rsid w:val="00D022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ormalWebChar">
    <w:name w:val="Normal (Web) Char"/>
    <w:basedOn w:val="VarsaylanParagrafYazTipi"/>
    <w:link w:val="NormalWeb"/>
    <w:uiPriority w:val="99"/>
    <w:locked/>
    <w:rsid w:val="0056741C"/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ekillerTablosu">
    <w:name w:val="table of figures"/>
    <w:basedOn w:val="Normal"/>
    <w:next w:val="Normal"/>
    <w:uiPriority w:val="99"/>
    <w:unhideWhenUsed/>
    <w:rsid w:val="00FA4763"/>
    <w:pPr>
      <w:ind w:left="480" w:hanging="480"/>
    </w:pPr>
    <w:rPr>
      <w:rFonts w:cs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numbering" Target="numbering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hart" Target="charts/chart8.xml"/><Relationship Id="rId4" Type="http://schemas.openxmlformats.org/officeDocument/2006/relationships/styles" Target="styles.xml"/><Relationship Id="rId9" Type="http://schemas.openxmlformats.org/officeDocument/2006/relationships/hyperlink" Target="file:///C:\Users\Murathan\Documents\000.%20E-YONTEM\000.ORNEKLER\Mali%20durum%20beklentiler%20raporu\3.0.Mali%20Durum%20Beklenti%20Raporu_2014.docx" TargetMode="External"/><Relationship Id="rId14" Type="http://schemas.openxmlformats.org/officeDocument/2006/relationships/chart" Target="charts/chart3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Sayfa2!$B$1:$B$2</c:f>
              <c:strCache>
                <c:ptCount val="2"/>
                <c:pt idx="0">
                  <c:v>2017</c:v>
                </c:pt>
                <c:pt idx="1">
                  <c:v>Gider Gerçekleşmeleri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Sayfa2!$A$3:$A$11</c:f>
              <c:strCache>
                <c:ptCount val="9"/>
                <c:pt idx="0">
                  <c:v>01- Personel Giderleri</c:v>
                </c:pt>
                <c:pt idx="1">
                  <c:v>02- SGK Devlet Prim Giderleri</c:v>
                </c:pt>
                <c:pt idx="2">
                  <c:v>03- Mal ve Hizmet Alım Giderleri</c:v>
                </c:pt>
                <c:pt idx="3">
                  <c:v>04- Faiz Gideri</c:v>
                </c:pt>
                <c:pt idx="4">
                  <c:v>05- Cari Transfer</c:v>
                </c:pt>
                <c:pt idx="5">
                  <c:v>06- Sermaye Giderleri</c:v>
                </c:pt>
                <c:pt idx="6">
                  <c:v>07- Sermaye Transferi</c:v>
                </c:pt>
                <c:pt idx="7">
                  <c:v>09- Yedek Ödenekler </c:v>
                </c:pt>
                <c:pt idx="8">
                  <c:v>TOPLAM</c:v>
                </c:pt>
              </c:strCache>
            </c:strRef>
          </c:cat>
          <c:val>
            <c:numRef>
              <c:f>Sayfa2!$B$3:$B$11</c:f>
              <c:numCache>
                <c:formatCode>#,##0.00</c:formatCode>
                <c:ptCount val="9"/>
                <c:pt idx="0">
                  <c:v>16531612.529999999</c:v>
                </c:pt>
                <c:pt idx="1">
                  <c:v>2715179.16</c:v>
                </c:pt>
                <c:pt idx="2">
                  <c:v>24155997.27</c:v>
                </c:pt>
                <c:pt idx="3">
                  <c:v>79937.72</c:v>
                </c:pt>
                <c:pt idx="4">
                  <c:v>1851013.8</c:v>
                </c:pt>
                <c:pt idx="5">
                  <c:v>6560258.1200000001</c:v>
                </c:pt>
                <c:pt idx="6">
                  <c:v>52886.09</c:v>
                </c:pt>
                <c:pt idx="7" formatCode="General">
                  <c:v>0</c:v>
                </c:pt>
                <c:pt idx="8">
                  <c:v>51946884.689999998</c:v>
                </c:pt>
              </c:numCache>
            </c:numRef>
          </c:val>
        </c:ser>
        <c:ser>
          <c:idx val="1"/>
          <c:order val="1"/>
          <c:tx>
            <c:strRef>
              <c:f>Sayfa2!$C$1:$C$2</c:f>
              <c:strCache>
                <c:ptCount val="2"/>
                <c:pt idx="0">
                  <c:v>2017</c:v>
                </c:pt>
                <c:pt idx="1">
                  <c:v>Başlangıç Ödeneği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Sayfa2!$A$3:$A$11</c:f>
              <c:strCache>
                <c:ptCount val="9"/>
                <c:pt idx="0">
                  <c:v>01- Personel Giderleri</c:v>
                </c:pt>
                <c:pt idx="1">
                  <c:v>02- SGK Devlet Prim Giderleri</c:v>
                </c:pt>
                <c:pt idx="2">
                  <c:v>03- Mal ve Hizmet Alım Giderleri</c:v>
                </c:pt>
                <c:pt idx="3">
                  <c:v>04- Faiz Gideri</c:v>
                </c:pt>
                <c:pt idx="4">
                  <c:v>05- Cari Transfer</c:v>
                </c:pt>
                <c:pt idx="5">
                  <c:v>06- Sermaye Giderleri</c:v>
                </c:pt>
                <c:pt idx="6">
                  <c:v>07- Sermaye Transferi</c:v>
                </c:pt>
                <c:pt idx="7">
                  <c:v>09- Yedek Ödenekler </c:v>
                </c:pt>
                <c:pt idx="8">
                  <c:v>TOPLAM</c:v>
                </c:pt>
              </c:strCache>
            </c:strRef>
          </c:cat>
          <c:val>
            <c:numRef>
              <c:f>Sayfa2!$C$3:$C$11</c:f>
              <c:numCache>
                <c:formatCode>#,##0.00</c:formatCode>
                <c:ptCount val="9"/>
                <c:pt idx="0">
                  <c:v>35805000</c:v>
                </c:pt>
                <c:pt idx="1">
                  <c:v>6817000</c:v>
                </c:pt>
                <c:pt idx="2">
                  <c:v>57439000</c:v>
                </c:pt>
                <c:pt idx="3">
                  <c:v>320000</c:v>
                </c:pt>
                <c:pt idx="4">
                  <c:v>3481000</c:v>
                </c:pt>
                <c:pt idx="5">
                  <c:v>44450000</c:v>
                </c:pt>
                <c:pt idx="6">
                  <c:v>238000</c:v>
                </c:pt>
                <c:pt idx="7">
                  <c:v>16450000</c:v>
                </c:pt>
                <c:pt idx="8">
                  <c:v>165000000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802480"/>
        <c:axId val="133803040"/>
      </c:barChart>
      <c:catAx>
        <c:axId val="13380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33803040"/>
        <c:crosses val="autoZero"/>
        <c:auto val="1"/>
        <c:lblAlgn val="ctr"/>
        <c:lblOffset val="100"/>
        <c:noMultiLvlLbl val="0"/>
      </c:catAx>
      <c:valAx>
        <c:axId val="13380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3380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10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Sayfa11!$B$1:$B$3</c:f>
              <c:strCache>
                <c:ptCount val="3"/>
                <c:pt idx="0">
                  <c:v>2016 Gelir Tahmini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Sayfa11!$A$4:$A$10</c:f>
              <c:strCache>
                <c:ptCount val="7"/>
                <c:pt idx="0">
                  <c:v>01- Vergi Gelirleri</c:v>
                </c:pt>
                <c:pt idx="1">
                  <c:v>03- Teşebbüs ve Mülkiyet Gelirleri</c:v>
                </c:pt>
                <c:pt idx="2">
                  <c:v>04- Alınan Bağış ve Yardımlar ile Özel Gelirler</c:v>
                </c:pt>
                <c:pt idx="3">
                  <c:v>05- Diğer Gelirler</c:v>
                </c:pt>
                <c:pt idx="4">
                  <c:v>06- Sermaye Gelirleri</c:v>
                </c:pt>
                <c:pt idx="5">
                  <c:v>09- Red ve İadeler (-)</c:v>
                </c:pt>
                <c:pt idx="6">
                  <c:v>TOPLAM</c:v>
                </c:pt>
              </c:strCache>
            </c:strRef>
          </c:cat>
          <c:val>
            <c:numRef>
              <c:f>Sayfa11!$B$4:$B$10</c:f>
              <c:numCache>
                <c:formatCode>#,##0.00</c:formatCode>
                <c:ptCount val="7"/>
                <c:pt idx="0">
                  <c:v>33990000</c:v>
                </c:pt>
                <c:pt idx="1">
                  <c:v>17220000</c:v>
                </c:pt>
                <c:pt idx="2">
                  <c:v>20000</c:v>
                </c:pt>
                <c:pt idx="3">
                  <c:v>92820000</c:v>
                </c:pt>
                <c:pt idx="4">
                  <c:v>6400000</c:v>
                </c:pt>
                <c:pt idx="5">
                  <c:v>-50000</c:v>
                </c:pt>
                <c:pt idx="6">
                  <c:v>150400000</c:v>
                </c:pt>
              </c:numCache>
            </c:numRef>
          </c:val>
        </c:ser>
        <c:ser>
          <c:idx val="1"/>
          <c:order val="1"/>
          <c:tx>
            <c:strRef>
              <c:f>Sayfa11!$C$1:$C$3</c:f>
              <c:strCache>
                <c:ptCount val="3"/>
                <c:pt idx="0">
                  <c:v>2017 Gelir Tahmini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Sayfa11!$A$4:$A$10</c:f>
              <c:strCache>
                <c:ptCount val="7"/>
                <c:pt idx="0">
                  <c:v>01- Vergi Gelirleri</c:v>
                </c:pt>
                <c:pt idx="1">
                  <c:v>03- Teşebbüs ve Mülkiyet Gelirleri</c:v>
                </c:pt>
                <c:pt idx="2">
                  <c:v>04- Alınan Bağış ve Yardımlar ile Özel Gelirler</c:v>
                </c:pt>
                <c:pt idx="3">
                  <c:v>05- Diğer Gelirler</c:v>
                </c:pt>
                <c:pt idx="4">
                  <c:v>06- Sermaye Gelirleri</c:v>
                </c:pt>
                <c:pt idx="5">
                  <c:v>09- Red ve İadeler (-)</c:v>
                </c:pt>
                <c:pt idx="6">
                  <c:v>TOPLAM</c:v>
                </c:pt>
              </c:strCache>
            </c:strRef>
          </c:cat>
          <c:val>
            <c:numRef>
              <c:f>Sayfa11!$C$4:$C$10</c:f>
              <c:numCache>
                <c:formatCode>#,##0.00</c:formatCode>
                <c:ptCount val="7"/>
                <c:pt idx="0">
                  <c:v>44718000</c:v>
                </c:pt>
                <c:pt idx="1">
                  <c:v>40080000</c:v>
                </c:pt>
                <c:pt idx="2">
                  <c:v>1640000</c:v>
                </c:pt>
                <c:pt idx="3">
                  <c:v>77612000</c:v>
                </c:pt>
                <c:pt idx="4">
                  <c:v>1000000</c:v>
                </c:pt>
                <c:pt idx="5">
                  <c:v>-50000</c:v>
                </c:pt>
                <c:pt idx="6">
                  <c:v>165000000</c:v>
                </c:pt>
              </c:numCache>
            </c:numRef>
          </c:val>
        </c:ser>
        <c:ser>
          <c:idx val="2"/>
          <c:order val="2"/>
          <c:tx>
            <c:strRef>
              <c:f>Sayfa11!$D$1:$D$3</c:f>
              <c:strCache>
                <c:ptCount val="3"/>
                <c:pt idx="0">
                  <c:v>Gelir Gerçekleşmeleri Ocak - Haziran Dönemi</c:v>
                </c:pt>
                <c:pt idx="2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Sayfa11!$A$4:$A$10</c:f>
              <c:strCache>
                <c:ptCount val="7"/>
                <c:pt idx="0">
                  <c:v>01- Vergi Gelirleri</c:v>
                </c:pt>
                <c:pt idx="1">
                  <c:v>03- Teşebbüs ve Mülkiyet Gelirleri</c:v>
                </c:pt>
                <c:pt idx="2">
                  <c:v>04- Alınan Bağış ve Yardımlar ile Özel Gelirler</c:v>
                </c:pt>
                <c:pt idx="3">
                  <c:v>05- Diğer Gelirler</c:v>
                </c:pt>
                <c:pt idx="4">
                  <c:v>06- Sermaye Gelirleri</c:v>
                </c:pt>
                <c:pt idx="5">
                  <c:v>09- Red ve İadeler (-)</c:v>
                </c:pt>
                <c:pt idx="6">
                  <c:v>TOPLAM</c:v>
                </c:pt>
              </c:strCache>
            </c:strRef>
          </c:cat>
          <c:val>
            <c:numRef>
              <c:f>Sayfa11!$D$4:$D$10</c:f>
              <c:numCache>
                <c:formatCode>#,##0.00</c:formatCode>
                <c:ptCount val="7"/>
                <c:pt idx="0">
                  <c:v>13858899.529999999</c:v>
                </c:pt>
                <c:pt idx="1">
                  <c:v>7058656.0199999996</c:v>
                </c:pt>
                <c:pt idx="2">
                  <c:v>25786.45</c:v>
                </c:pt>
                <c:pt idx="3">
                  <c:v>46439793.109999999</c:v>
                </c:pt>
                <c:pt idx="4" formatCode="General">
                  <c:v>0</c:v>
                </c:pt>
                <c:pt idx="5">
                  <c:v>-47091.13</c:v>
                </c:pt>
                <c:pt idx="6">
                  <c:v>67336043.980000004</c:v>
                </c:pt>
              </c:numCache>
            </c:numRef>
          </c:val>
        </c:ser>
        <c:ser>
          <c:idx val="3"/>
          <c:order val="3"/>
          <c:tx>
            <c:strRef>
              <c:f>Sayfa11!$E$1:$E$3</c:f>
              <c:strCache>
                <c:ptCount val="3"/>
                <c:pt idx="0">
                  <c:v>Gelir Gerçekleşmeleri Ocak - Haziran Dönemi</c:v>
                </c:pt>
                <c:pt idx="2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Sayfa11!$A$4:$A$10</c:f>
              <c:strCache>
                <c:ptCount val="7"/>
                <c:pt idx="0">
                  <c:v>01- Vergi Gelirleri</c:v>
                </c:pt>
                <c:pt idx="1">
                  <c:v>03- Teşebbüs ve Mülkiyet Gelirleri</c:v>
                </c:pt>
                <c:pt idx="2">
                  <c:v>04- Alınan Bağış ve Yardımlar ile Özel Gelirler</c:v>
                </c:pt>
                <c:pt idx="3">
                  <c:v>05- Diğer Gelirler</c:v>
                </c:pt>
                <c:pt idx="4">
                  <c:v>06- Sermaye Gelirleri</c:v>
                </c:pt>
                <c:pt idx="5">
                  <c:v>09- Red ve İadeler (-)</c:v>
                </c:pt>
                <c:pt idx="6">
                  <c:v>TOPLAM</c:v>
                </c:pt>
              </c:strCache>
            </c:strRef>
          </c:cat>
          <c:val>
            <c:numRef>
              <c:f>Sayfa11!$E$4:$E$10</c:f>
              <c:numCache>
                <c:formatCode>#,##0.00</c:formatCode>
                <c:ptCount val="7"/>
                <c:pt idx="0">
                  <c:v>15983017.23</c:v>
                </c:pt>
                <c:pt idx="1">
                  <c:v>13676991.23</c:v>
                </c:pt>
                <c:pt idx="2">
                  <c:v>178190.47</c:v>
                </c:pt>
                <c:pt idx="3">
                  <c:v>32282260.129999999</c:v>
                </c:pt>
                <c:pt idx="4">
                  <c:v>2553800.59</c:v>
                </c:pt>
                <c:pt idx="5" formatCode="General">
                  <c:v>0</c:v>
                </c:pt>
                <c:pt idx="6">
                  <c:v>63534909.079999998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077104"/>
        <c:axId val="315187760"/>
      </c:barChart>
      <c:catAx>
        <c:axId val="33307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5187760"/>
        <c:crosses val="autoZero"/>
        <c:auto val="1"/>
        <c:lblAlgn val="ctr"/>
        <c:lblOffset val="100"/>
        <c:noMultiLvlLbl val="0"/>
      </c:catAx>
      <c:valAx>
        <c:axId val="31518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3307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11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 BAŞLANGIÇ ÖDENEĞİ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Sayfa1!$A$2:$A$13</c:f>
              <c:strCache>
                <c:ptCount val="12"/>
                <c:pt idx="1">
                  <c:v>01- Personel Giderleri</c:v>
                </c:pt>
                <c:pt idx="2">
                  <c:v>02- SGK Devlet Prim Giderleri</c:v>
                </c:pt>
                <c:pt idx="3">
                  <c:v>03- Mal ve Hizmet Alım Giderleri</c:v>
                </c:pt>
                <c:pt idx="4">
                  <c:v>04- Faiz Gideri</c:v>
                </c:pt>
                <c:pt idx="5">
                  <c:v>05- Cari Transfer</c:v>
                </c:pt>
                <c:pt idx="6">
                  <c:v>06- Sermaye Giderleri</c:v>
                </c:pt>
                <c:pt idx="7">
                  <c:v>07- Sermaye Transferi</c:v>
                </c:pt>
                <c:pt idx="8">
                  <c:v>08- Borç Verme</c:v>
                </c:pt>
                <c:pt idx="9">
                  <c:v>09- Yedek Ödenekler </c:v>
                </c:pt>
                <c:pt idx="10">
                  <c:v>AÇIK FAZLANIN FİNANSMANI</c:v>
                </c:pt>
                <c:pt idx="11">
                  <c:v>TOPLAM</c:v>
                </c:pt>
              </c:strCache>
            </c:strRef>
          </c:cat>
          <c:val>
            <c:numRef>
              <c:f>Sayfa1!$B$2:$B$13</c:f>
              <c:numCache>
                <c:formatCode>#,##0.00</c:formatCode>
                <c:ptCount val="12"/>
                <c:pt idx="1">
                  <c:v>35805000</c:v>
                </c:pt>
                <c:pt idx="2">
                  <c:v>6817000</c:v>
                </c:pt>
                <c:pt idx="3">
                  <c:v>57439000</c:v>
                </c:pt>
                <c:pt idx="4">
                  <c:v>320000</c:v>
                </c:pt>
                <c:pt idx="5">
                  <c:v>3481000</c:v>
                </c:pt>
                <c:pt idx="6">
                  <c:v>44450000</c:v>
                </c:pt>
                <c:pt idx="7">
                  <c:v>238000</c:v>
                </c:pt>
                <c:pt idx="8" formatCode="General">
                  <c:v>0</c:v>
                </c:pt>
                <c:pt idx="9">
                  <c:v>16450000</c:v>
                </c:pt>
                <c:pt idx="10" formatCode="General">
                  <c:v>0</c:v>
                </c:pt>
                <c:pt idx="11">
                  <c:v>165000000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Ocak – Haziran Harcamaları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Sayfa1!$A$2:$A$13</c:f>
              <c:strCache>
                <c:ptCount val="12"/>
                <c:pt idx="1">
                  <c:v>01- Personel Giderleri</c:v>
                </c:pt>
                <c:pt idx="2">
                  <c:v>02- SGK Devlet Prim Giderleri</c:v>
                </c:pt>
                <c:pt idx="3">
                  <c:v>03- Mal ve Hizmet Alım Giderleri</c:v>
                </c:pt>
                <c:pt idx="4">
                  <c:v>04- Faiz Gideri</c:v>
                </c:pt>
                <c:pt idx="5">
                  <c:v>05- Cari Transfer</c:v>
                </c:pt>
                <c:pt idx="6">
                  <c:v>06- Sermaye Giderleri</c:v>
                </c:pt>
                <c:pt idx="7">
                  <c:v>07- Sermaye Transferi</c:v>
                </c:pt>
                <c:pt idx="8">
                  <c:v>08- Borç Verme</c:v>
                </c:pt>
                <c:pt idx="9">
                  <c:v>09- Yedek Ödenekler </c:v>
                </c:pt>
                <c:pt idx="10">
                  <c:v>AÇIK FAZLANIN FİNANSMANI</c:v>
                </c:pt>
                <c:pt idx="11">
                  <c:v>TOPLAM</c:v>
                </c:pt>
              </c:strCache>
            </c:strRef>
          </c:cat>
          <c:val>
            <c:numRef>
              <c:f>Sayfa1!$C$2:$C$13</c:f>
              <c:numCache>
                <c:formatCode>#,##0.00</c:formatCode>
                <c:ptCount val="12"/>
                <c:pt idx="1">
                  <c:v>16531612.529999999</c:v>
                </c:pt>
                <c:pt idx="2">
                  <c:v>2715179.16</c:v>
                </c:pt>
                <c:pt idx="3">
                  <c:v>24155997.27</c:v>
                </c:pt>
                <c:pt idx="4">
                  <c:v>79937.72</c:v>
                </c:pt>
                <c:pt idx="5">
                  <c:v>1851013.8</c:v>
                </c:pt>
                <c:pt idx="6">
                  <c:v>6560258.1200000001</c:v>
                </c:pt>
                <c:pt idx="7">
                  <c:v>52886.09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>
                  <c:v>51946884.689999998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Temmuz – Aralık Dönemi (Tahmini)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Sayfa1!$A$2:$A$13</c:f>
              <c:strCache>
                <c:ptCount val="12"/>
                <c:pt idx="1">
                  <c:v>01- Personel Giderleri</c:v>
                </c:pt>
                <c:pt idx="2">
                  <c:v>02- SGK Devlet Prim Giderleri</c:v>
                </c:pt>
                <c:pt idx="3">
                  <c:v>03- Mal ve Hizmet Alım Giderleri</c:v>
                </c:pt>
                <c:pt idx="4">
                  <c:v>04- Faiz Gideri</c:v>
                </c:pt>
                <c:pt idx="5">
                  <c:v>05- Cari Transfer</c:v>
                </c:pt>
                <c:pt idx="6">
                  <c:v>06- Sermaye Giderleri</c:v>
                </c:pt>
                <c:pt idx="7">
                  <c:v>07- Sermaye Transferi</c:v>
                </c:pt>
                <c:pt idx="8">
                  <c:v>08- Borç Verme</c:v>
                </c:pt>
                <c:pt idx="9">
                  <c:v>09- Yedek Ödenekler </c:v>
                </c:pt>
                <c:pt idx="10">
                  <c:v>AÇIK FAZLANIN FİNANSMANI</c:v>
                </c:pt>
                <c:pt idx="11">
                  <c:v>TOPLAM</c:v>
                </c:pt>
              </c:strCache>
            </c:strRef>
          </c:cat>
          <c:val>
            <c:numRef>
              <c:f>Sayfa1!$D$2:$D$13</c:f>
              <c:numCache>
                <c:formatCode>#,##0.00</c:formatCode>
                <c:ptCount val="12"/>
                <c:pt idx="1">
                  <c:v>18184773.780000001</c:v>
                </c:pt>
                <c:pt idx="2">
                  <c:v>2986697.07</c:v>
                </c:pt>
                <c:pt idx="3">
                  <c:v>26571597</c:v>
                </c:pt>
                <c:pt idx="4">
                  <c:v>87931.49</c:v>
                </c:pt>
                <c:pt idx="5">
                  <c:v>1629986.2</c:v>
                </c:pt>
                <c:pt idx="6">
                  <c:v>7216283.1299999999</c:v>
                </c:pt>
                <c:pt idx="7">
                  <c:v>58174.7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>
                  <c:v>56735443.369999997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6874256"/>
        <c:axId val="332907216"/>
      </c:barChart>
      <c:catAx>
        <c:axId val="31687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32907216"/>
        <c:crosses val="autoZero"/>
        <c:auto val="1"/>
        <c:lblAlgn val="ctr"/>
        <c:lblOffset val="100"/>
        <c:noMultiLvlLbl val="0"/>
      </c:catAx>
      <c:valAx>
        <c:axId val="33290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7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Sayfa3!$B$1:$B$2</c:f>
              <c:strCache>
                <c:ptCount val="2"/>
                <c:pt idx="0">
                  <c:v>2016 Başlangıç Ödeneği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Sayfa3!$A$3:$A$12</c:f>
              <c:strCache>
                <c:ptCount val="10"/>
                <c:pt idx="0">
                  <c:v>01- Personel Giderleri</c:v>
                </c:pt>
                <c:pt idx="1">
                  <c:v>02- SGK Devlet Prim Giderleri</c:v>
                </c:pt>
                <c:pt idx="2">
                  <c:v>03- Mal ve Hizmet Alım Giderleri</c:v>
                </c:pt>
                <c:pt idx="3">
                  <c:v>04- Faiz Gideri</c:v>
                </c:pt>
                <c:pt idx="4">
                  <c:v>05- Cari Transfer</c:v>
                </c:pt>
                <c:pt idx="5">
                  <c:v>06- Sermaye Giderleri</c:v>
                </c:pt>
                <c:pt idx="6">
                  <c:v>07- Sermaye Transferi</c:v>
                </c:pt>
                <c:pt idx="7">
                  <c:v>08- Borç Verme</c:v>
                </c:pt>
                <c:pt idx="8">
                  <c:v>09- Yedek Ödenekler </c:v>
                </c:pt>
                <c:pt idx="9">
                  <c:v>TOPLAM</c:v>
                </c:pt>
              </c:strCache>
            </c:strRef>
          </c:cat>
          <c:val>
            <c:numRef>
              <c:f>Sayfa3!$B$3:$B$12</c:f>
              <c:numCache>
                <c:formatCode>#,##0.00</c:formatCode>
                <c:ptCount val="10"/>
                <c:pt idx="0">
                  <c:v>27868500</c:v>
                </c:pt>
                <c:pt idx="1">
                  <c:v>5011000</c:v>
                </c:pt>
                <c:pt idx="2">
                  <c:v>41307500</c:v>
                </c:pt>
                <c:pt idx="3" formatCode="General">
                  <c:v>0</c:v>
                </c:pt>
                <c:pt idx="4">
                  <c:v>37048000</c:v>
                </c:pt>
                <c:pt idx="5">
                  <c:v>24898000</c:v>
                </c:pt>
                <c:pt idx="6" formatCode="General">
                  <c:v>0</c:v>
                </c:pt>
                <c:pt idx="7">
                  <c:v>1000000</c:v>
                </c:pt>
                <c:pt idx="8">
                  <c:v>13267000</c:v>
                </c:pt>
                <c:pt idx="9">
                  <c:v>150400000</c:v>
                </c:pt>
              </c:numCache>
            </c:numRef>
          </c:val>
        </c:ser>
        <c:ser>
          <c:idx val="1"/>
          <c:order val="1"/>
          <c:tx>
            <c:strRef>
              <c:f>Sayfa3!$C$1:$C$2</c:f>
              <c:strCache>
                <c:ptCount val="2"/>
                <c:pt idx="0">
                  <c:v>2017 Başlangıç Ödeneği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Sayfa3!$A$3:$A$12</c:f>
              <c:strCache>
                <c:ptCount val="10"/>
                <c:pt idx="0">
                  <c:v>01- Personel Giderleri</c:v>
                </c:pt>
                <c:pt idx="1">
                  <c:v>02- SGK Devlet Prim Giderleri</c:v>
                </c:pt>
                <c:pt idx="2">
                  <c:v>03- Mal ve Hizmet Alım Giderleri</c:v>
                </c:pt>
                <c:pt idx="3">
                  <c:v>04- Faiz Gideri</c:v>
                </c:pt>
                <c:pt idx="4">
                  <c:v>05- Cari Transfer</c:v>
                </c:pt>
                <c:pt idx="5">
                  <c:v>06- Sermaye Giderleri</c:v>
                </c:pt>
                <c:pt idx="6">
                  <c:v>07- Sermaye Transferi</c:v>
                </c:pt>
                <c:pt idx="7">
                  <c:v>08- Borç Verme</c:v>
                </c:pt>
                <c:pt idx="8">
                  <c:v>09- Yedek Ödenekler </c:v>
                </c:pt>
                <c:pt idx="9">
                  <c:v>TOPLAM</c:v>
                </c:pt>
              </c:strCache>
            </c:strRef>
          </c:cat>
          <c:val>
            <c:numRef>
              <c:f>Sayfa3!$C$3:$C$12</c:f>
              <c:numCache>
                <c:formatCode>#,##0.00</c:formatCode>
                <c:ptCount val="10"/>
                <c:pt idx="0">
                  <c:v>35805000</c:v>
                </c:pt>
                <c:pt idx="1">
                  <c:v>6817000</c:v>
                </c:pt>
                <c:pt idx="2">
                  <c:v>57439000</c:v>
                </c:pt>
                <c:pt idx="3">
                  <c:v>320000</c:v>
                </c:pt>
                <c:pt idx="4">
                  <c:v>3481000</c:v>
                </c:pt>
                <c:pt idx="5">
                  <c:v>44450000</c:v>
                </c:pt>
                <c:pt idx="6">
                  <c:v>238000</c:v>
                </c:pt>
                <c:pt idx="7" formatCode="General">
                  <c:v>0</c:v>
                </c:pt>
                <c:pt idx="8">
                  <c:v>16450000</c:v>
                </c:pt>
                <c:pt idx="9">
                  <c:v>165000000</c:v>
                </c:pt>
              </c:numCache>
            </c:numRef>
          </c:val>
        </c:ser>
        <c:ser>
          <c:idx val="2"/>
          <c:order val="2"/>
          <c:tx>
            <c:strRef>
              <c:f>Sayfa3!$D$1:$D$2</c:f>
              <c:strCache>
                <c:ptCount val="2"/>
                <c:pt idx="0">
                  <c:v>Gider Gerçekleşmeleri Ocak - Haziran Dönemi</c:v>
                </c:pt>
                <c:pt idx="1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Sayfa3!$A$3:$A$12</c:f>
              <c:strCache>
                <c:ptCount val="10"/>
                <c:pt idx="0">
                  <c:v>01- Personel Giderleri</c:v>
                </c:pt>
                <c:pt idx="1">
                  <c:v>02- SGK Devlet Prim Giderleri</c:v>
                </c:pt>
                <c:pt idx="2">
                  <c:v>03- Mal ve Hizmet Alım Giderleri</c:v>
                </c:pt>
                <c:pt idx="3">
                  <c:v>04- Faiz Gideri</c:v>
                </c:pt>
                <c:pt idx="4">
                  <c:v>05- Cari Transfer</c:v>
                </c:pt>
                <c:pt idx="5">
                  <c:v>06- Sermaye Giderleri</c:v>
                </c:pt>
                <c:pt idx="6">
                  <c:v>07- Sermaye Transferi</c:v>
                </c:pt>
                <c:pt idx="7">
                  <c:v>08- Borç Verme</c:v>
                </c:pt>
                <c:pt idx="8">
                  <c:v>09- Yedek Ödenekler </c:v>
                </c:pt>
                <c:pt idx="9">
                  <c:v>TOPLAM</c:v>
                </c:pt>
              </c:strCache>
            </c:strRef>
          </c:cat>
          <c:val>
            <c:numRef>
              <c:f>Sayfa3!$D$3:$D$12</c:f>
              <c:numCache>
                <c:formatCode>#,##0.00</c:formatCode>
                <c:ptCount val="10"/>
                <c:pt idx="0">
                  <c:v>14007464.34</c:v>
                </c:pt>
                <c:pt idx="1">
                  <c:v>2427263.75</c:v>
                </c:pt>
                <c:pt idx="2">
                  <c:v>18458519.129999999</c:v>
                </c:pt>
                <c:pt idx="3">
                  <c:v>163777.24</c:v>
                </c:pt>
                <c:pt idx="4">
                  <c:v>17438811.25</c:v>
                </c:pt>
                <c:pt idx="5">
                  <c:v>1374097.82</c:v>
                </c:pt>
                <c:pt idx="6">
                  <c:v>42489.36</c:v>
                </c:pt>
                <c:pt idx="7">
                  <c:v>1500000</c:v>
                </c:pt>
                <c:pt idx="8" formatCode="General">
                  <c:v>0</c:v>
                </c:pt>
                <c:pt idx="9">
                  <c:v>55412422.890000001</c:v>
                </c:pt>
              </c:numCache>
            </c:numRef>
          </c:val>
        </c:ser>
        <c:ser>
          <c:idx val="3"/>
          <c:order val="3"/>
          <c:tx>
            <c:strRef>
              <c:f>Sayfa3!$E$1:$E$2</c:f>
              <c:strCache>
                <c:ptCount val="2"/>
                <c:pt idx="0">
                  <c:v>Gider Gerçekleşmeleri Ocak - Haziran Dönemi</c:v>
                </c:pt>
                <c:pt idx="1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Sayfa3!$A$3:$A$12</c:f>
              <c:strCache>
                <c:ptCount val="10"/>
                <c:pt idx="0">
                  <c:v>01- Personel Giderleri</c:v>
                </c:pt>
                <c:pt idx="1">
                  <c:v>02- SGK Devlet Prim Giderleri</c:v>
                </c:pt>
                <c:pt idx="2">
                  <c:v>03- Mal ve Hizmet Alım Giderleri</c:v>
                </c:pt>
                <c:pt idx="3">
                  <c:v>04- Faiz Gideri</c:v>
                </c:pt>
                <c:pt idx="4">
                  <c:v>05- Cari Transfer</c:v>
                </c:pt>
                <c:pt idx="5">
                  <c:v>06- Sermaye Giderleri</c:v>
                </c:pt>
                <c:pt idx="6">
                  <c:v>07- Sermaye Transferi</c:v>
                </c:pt>
                <c:pt idx="7">
                  <c:v>08- Borç Verme</c:v>
                </c:pt>
                <c:pt idx="8">
                  <c:v>09- Yedek Ödenekler </c:v>
                </c:pt>
                <c:pt idx="9">
                  <c:v>TOPLAM</c:v>
                </c:pt>
              </c:strCache>
            </c:strRef>
          </c:cat>
          <c:val>
            <c:numRef>
              <c:f>Sayfa3!$E$3:$E$12</c:f>
              <c:numCache>
                <c:formatCode>#,##0.00</c:formatCode>
                <c:ptCount val="10"/>
                <c:pt idx="0">
                  <c:v>16531612.529999999</c:v>
                </c:pt>
                <c:pt idx="1">
                  <c:v>2715179.16</c:v>
                </c:pt>
                <c:pt idx="2">
                  <c:v>24155997.27</c:v>
                </c:pt>
                <c:pt idx="3">
                  <c:v>79937.72</c:v>
                </c:pt>
                <c:pt idx="4">
                  <c:v>1851013.8</c:v>
                </c:pt>
                <c:pt idx="5">
                  <c:v>6560258.1200000001</c:v>
                </c:pt>
                <c:pt idx="6">
                  <c:v>52886.09</c:v>
                </c:pt>
                <c:pt idx="7" formatCode="General">
                  <c:v>0</c:v>
                </c:pt>
                <c:pt idx="8" formatCode="General">
                  <c:v>0</c:v>
                </c:pt>
                <c:pt idx="9">
                  <c:v>51946884.689999998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277536"/>
        <c:axId val="199278096"/>
      </c:barChart>
      <c:catAx>
        <c:axId val="19927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278096"/>
        <c:crosses val="autoZero"/>
        <c:auto val="1"/>
        <c:lblAlgn val="ctr"/>
        <c:lblOffset val="100"/>
        <c:noMultiLvlLbl val="0"/>
      </c:catAx>
      <c:valAx>
        <c:axId val="19927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27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Sayfa4!$B$1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Sayfa4!$A$2:$A$8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Sayfa4!$B$2:$B$8</c:f>
              <c:numCache>
                <c:formatCode>#,##0.00</c:formatCode>
                <c:ptCount val="7"/>
                <c:pt idx="0">
                  <c:v>2296444.6800000002</c:v>
                </c:pt>
                <c:pt idx="1">
                  <c:v>2300792.9300000002</c:v>
                </c:pt>
                <c:pt idx="2">
                  <c:v>2147133.77</c:v>
                </c:pt>
                <c:pt idx="3">
                  <c:v>2494632.4900000002</c:v>
                </c:pt>
                <c:pt idx="4">
                  <c:v>2158077.5499999998</c:v>
                </c:pt>
                <c:pt idx="5">
                  <c:v>2610382.92</c:v>
                </c:pt>
                <c:pt idx="6">
                  <c:v>14007464.34</c:v>
                </c:pt>
              </c:numCache>
            </c:numRef>
          </c:val>
        </c:ser>
        <c:ser>
          <c:idx val="1"/>
          <c:order val="1"/>
          <c:tx>
            <c:strRef>
              <c:f>Sayfa4!$C$1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Sayfa4!$A$2:$A$8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Sayfa4!$C$2:$C$8</c:f>
              <c:numCache>
                <c:formatCode>#,##0.00</c:formatCode>
                <c:ptCount val="7"/>
                <c:pt idx="0">
                  <c:v>2648789.02</c:v>
                </c:pt>
                <c:pt idx="1">
                  <c:v>2634720.9900000002</c:v>
                </c:pt>
                <c:pt idx="2">
                  <c:v>2515820.71</c:v>
                </c:pt>
                <c:pt idx="3">
                  <c:v>3102703.4</c:v>
                </c:pt>
                <c:pt idx="4">
                  <c:v>2516882.83</c:v>
                </c:pt>
                <c:pt idx="5">
                  <c:v>3112695.58</c:v>
                </c:pt>
                <c:pt idx="6">
                  <c:v>16531612.529999999</c:v>
                </c:pt>
              </c:numCache>
            </c:numRef>
          </c:val>
        </c:ser>
        <c:ser>
          <c:idx val="2"/>
          <c:order val="2"/>
          <c:tx>
            <c:strRef>
              <c:f>Sayfa4!$D$1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Sayfa4!$A$2:$A$8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Sayfa4!$D$2:$D$8</c:f>
              <c:numCache>
                <c:formatCode>#,##0.00</c:formatCode>
                <c:ptCount val="7"/>
                <c:pt idx="0">
                  <c:v>352344.34</c:v>
                </c:pt>
                <c:pt idx="1">
                  <c:v>333928.06</c:v>
                </c:pt>
                <c:pt idx="2">
                  <c:v>368686.94</c:v>
                </c:pt>
                <c:pt idx="3">
                  <c:v>608070.91</c:v>
                </c:pt>
                <c:pt idx="4">
                  <c:v>358805.28</c:v>
                </c:pt>
                <c:pt idx="5">
                  <c:v>502312.66</c:v>
                </c:pt>
                <c:pt idx="6">
                  <c:v>2524148.19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9282016"/>
        <c:axId val="199282576"/>
      </c:barChart>
      <c:catAx>
        <c:axId val="19928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282576"/>
        <c:crosses val="autoZero"/>
        <c:auto val="1"/>
        <c:lblAlgn val="ctr"/>
        <c:lblOffset val="100"/>
        <c:noMultiLvlLbl val="0"/>
      </c:catAx>
      <c:valAx>
        <c:axId val="19928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28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4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Sayfa5!$B$1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Sayfa5!$A$2:$A$8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Sayfa5!$B$2:$B$8</c:f>
              <c:numCache>
                <c:formatCode>#,##0.00</c:formatCode>
                <c:ptCount val="7"/>
                <c:pt idx="0">
                  <c:v>393493.72</c:v>
                </c:pt>
                <c:pt idx="1">
                  <c:v>398369.3</c:v>
                </c:pt>
                <c:pt idx="2">
                  <c:v>378741.47</c:v>
                </c:pt>
                <c:pt idx="3">
                  <c:v>403619.68</c:v>
                </c:pt>
                <c:pt idx="4">
                  <c:v>384319.99</c:v>
                </c:pt>
                <c:pt idx="5">
                  <c:v>468719.59</c:v>
                </c:pt>
                <c:pt idx="6">
                  <c:v>2427263.75</c:v>
                </c:pt>
              </c:numCache>
            </c:numRef>
          </c:val>
        </c:ser>
        <c:ser>
          <c:idx val="1"/>
          <c:order val="1"/>
          <c:tx>
            <c:strRef>
              <c:f>Sayfa5!$C$1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Sayfa5!$A$2:$A$8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Sayfa5!$C$2:$C$8</c:f>
              <c:numCache>
                <c:formatCode>#,##0.00</c:formatCode>
                <c:ptCount val="7"/>
                <c:pt idx="0">
                  <c:v>448004.19</c:v>
                </c:pt>
                <c:pt idx="1">
                  <c:v>432757.48</c:v>
                </c:pt>
                <c:pt idx="2">
                  <c:v>418835.19</c:v>
                </c:pt>
                <c:pt idx="3">
                  <c:v>447916.54</c:v>
                </c:pt>
                <c:pt idx="4">
                  <c:v>439852.24</c:v>
                </c:pt>
                <c:pt idx="5">
                  <c:v>527813.52</c:v>
                </c:pt>
                <c:pt idx="6">
                  <c:v>2715179.16</c:v>
                </c:pt>
              </c:numCache>
            </c:numRef>
          </c:val>
        </c:ser>
        <c:ser>
          <c:idx val="2"/>
          <c:order val="2"/>
          <c:tx>
            <c:strRef>
              <c:f>Sayfa5!$D$1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Sayfa5!$A$2:$A$8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Sayfa5!$D$2:$D$8</c:f>
              <c:numCache>
                <c:formatCode>#,##0.00</c:formatCode>
                <c:ptCount val="7"/>
                <c:pt idx="0">
                  <c:v>54510.47</c:v>
                </c:pt>
                <c:pt idx="1">
                  <c:v>34388.18</c:v>
                </c:pt>
                <c:pt idx="2">
                  <c:v>40093.72</c:v>
                </c:pt>
                <c:pt idx="3">
                  <c:v>44296.86</c:v>
                </c:pt>
                <c:pt idx="4">
                  <c:v>55532.25</c:v>
                </c:pt>
                <c:pt idx="5">
                  <c:v>59093.93</c:v>
                </c:pt>
                <c:pt idx="6">
                  <c:v>287915.40999999997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3742976"/>
        <c:axId val="313749696"/>
      </c:barChart>
      <c:catAx>
        <c:axId val="31374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3749696"/>
        <c:crosses val="autoZero"/>
        <c:auto val="1"/>
        <c:lblAlgn val="ctr"/>
        <c:lblOffset val="100"/>
        <c:noMultiLvlLbl val="0"/>
      </c:catAx>
      <c:valAx>
        <c:axId val="31374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3742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Sayfa6!$B$1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Sayfa6!$A$2:$A$8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Sayfa6!$B$2:$B$8</c:f>
              <c:numCache>
                <c:formatCode>#,##0.00</c:formatCode>
                <c:ptCount val="7"/>
                <c:pt idx="0">
                  <c:v>194691.43</c:v>
                </c:pt>
                <c:pt idx="1">
                  <c:v>3427815.08</c:v>
                </c:pt>
                <c:pt idx="2">
                  <c:v>3347336.85</c:v>
                </c:pt>
                <c:pt idx="3">
                  <c:v>3454562.03</c:v>
                </c:pt>
                <c:pt idx="4">
                  <c:v>3778073.48</c:v>
                </c:pt>
                <c:pt idx="5">
                  <c:v>4256040.26</c:v>
                </c:pt>
                <c:pt idx="6">
                  <c:v>18458519.129999999</c:v>
                </c:pt>
              </c:numCache>
            </c:numRef>
          </c:val>
        </c:ser>
        <c:ser>
          <c:idx val="1"/>
          <c:order val="1"/>
          <c:tx>
            <c:strRef>
              <c:f>Sayfa6!$C$1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Sayfa6!$A$2:$A$8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Sayfa6!$C$2:$C$8</c:f>
              <c:numCache>
                <c:formatCode>#,##0.00</c:formatCode>
                <c:ptCount val="7"/>
                <c:pt idx="0">
                  <c:v>693043.68</c:v>
                </c:pt>
                <c:pt idx="1">
                  <c:v>4053791.27</c:v>
                </c:pt>
                <c:pt idx="2">
                  <c:v>4371230.1100000003</c:v>
                </c:pt>
                <c:pt idx="3">
                  <c:v>5139606.92</c:v>
                </c:pt>
                <c:pt idx="4">
                  <c:v>4996115.95</c:v>
                </c:pt>
                <c:pt idx="5">
                  <c:v>4902209.34</c:v>
                </c:pt>
                <c:pt idx="6">
                  <c:v>24155997.27</c:v>
                </c:pt>
              </c:numCache>
            </c:numRef>
          </c:val>
        </c:ser>
        <c:ser>
          <c:idx val="2"/>
          <c:order val="2"/>
          <c:tx>
            <c:strRef>
              <c:f>Sayfa6!$D$1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Sayfa6!$A$2:$A$8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Sayfa6!$D$2:$D$8</c:f>
              <c:numCache>
                <c:formatCode>#,##0.00</c:formatCode>
                <c:ptCount val="7"/>
                <c:pt idx="0">
                  <c:v>498352.25</c:v>
                </c:pt>
                <c:pt idx="1">
                  <c:v>625976.18999999994</c:v>
                </c:pt>
                <c:pt idx="2">
                  <c:v>1023893.26</c:v>
                </c:pt>
                <c:pt idx="3">
                  <c:v>1685044.89</c:v>
                </c:pt>
                <c:pt idx="4">
                  <c:v>1218042.47</c:v>
                </c:pt>
                <c:pt idx="5">
                  <c:v>646169.07999999996</c:v>
                </c:pt>
                <c:pt idx="6">
                  <c:v>5697478.1399999997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824448"/>
        <c:axId val="320835088"/>
      </c:barChart>
      <c:catAx>
        <c:axId val="3208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0835088"/>
        <c:crosses val="autoZero"/>
        <c:auto val="1"/>
        <c:lblAlgn val="ctr"/>
        <c:lblOffset val="100"/>
        <c:noMultiLvlLbl val="0"/>
      </c:catAx>
      <c:valAx>
        <c:axId val="32083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08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6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Sayfa7!$B$1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Sayfa7!$A$2:$A$8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Sayfa7!$B$2:$B$8</c:f>
              <c:numCache>
                <c:formatCode>#,##0.00</c:formatCode>
                <c:ptCount val="7"/>
                <c:pt idx="0">
                  <c:v>53512.47</c:v>
                </c:pt>
                <c:pt idx="1">
                  <c:v>17057.2</c:v>
                </c:pt>
                <c:pt idx="2">
                  <c:v>16479.5</c:v>
                </c:pt>
                <c:pt idx="3">
                  <c:v>43378.74</c:v>
                </c:pt>
                <c:pt idx="4">
                  <c:v>18242.490000000002</c:v>
                </c:pt>
                <c:pt idx="5">
                  <c:v>15106.84</c:v>
                </c:pt>
                <c:pt idx="6">
                  <c:v>163777.24</c:v>
                </c:pt>
              </c:numCache>
            </c:numRef>
          </c:val>
        </c:ser>
        <c:ser>
          <c:idx val="1"/>
          <c:order val="1"/>
          <c:tx>
            <c:strRef>
              <c:f>Sayfa7!$C$1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Sayfa7!$A$2:$A$8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Sayfa7!$C$2:$C$8</c:f>
              <c:numCache>
                <c:formatCode>#,##0.00</c:formatCode>
                <c:ptCount val="7"/>
                <c:pt idx="0">
                  <c:v>10372.75</c:v>
                </c:pt>
                <c:pt idx="1">
                  <c:v>15615.76</c:v>
                </c:pt>
                <c:pt idx="2">
                  <c:v>24852.82</c:v>
                </c:pt>
                <c:pt idx="3">
                  <c:v>8996.7099999999991</c:v>
                </c:pt>
                <c:pt idx="4">
                  <c:v>13013.99</c:v>
                </c:pt>
                <c:pt idx="5">
                  <c:v>7085.69</c:v>
                </c:pt>
                <c:pt idx="6">
                  <c:v>79937.72</c:v>
                </c:pt>
              </c:numCache>
            </c:numRef>
          </c:val>
        </c:ser>
        <c:ser>
          <c:idx val="2"/>
          <c:order val="2"/>
          <c:tx>
            <c:strRef>
              <c:f>Sayfa7!$D$1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Sayfa7!$A$2:$A$8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Sayfa7!$D$2:$D$8</c:f>
              <c:numCache>
                <c:formatCode>#,##0.00</c:formatCode>
                <c:ptCount val="7"/>
                <c:pt idx="0">
                  <c:v>-43139.72</c:v>
                </c:pt>
                <c:pt idx="1">
                  <c:v>-1441.44</c:v>
                </c:pt>
                <c:pt idx="2">
                  <c:v>8373.32</c:v>
                </c:pt>
                <c:pt idx="3">
                  <c:v>-34382.03</c:v>
                </c:pt>
                <c:pt idx="4">
                  <c:v>-5228.5</c:v>
                </c:pt>
                <c:pt idx="5">
                  <c:v>-8021.15</c:v>
                </c:pt>
                <c:pt idx="6">
                  <c:v>-83839.520000000004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600944"/>
        <c:axId val="206601504"/>
      </c:barChart>
      <c:catAx>
        <c:axId val="20660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6601504"/>
        <c:crosses val="autoZero"/>
        <c:auto val="1"/>
        <c:lblAlgn val="ctr"/>
        <c:lblOffset val="100"/>
        <c:noMultiLvlLbl val="0"/>
      </c:catAx>
      <c:valAx>
        <c:axId val="2066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660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Sayfa8!$B$1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Sayfa8!$A$2:$A$8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Sayfa8!$B$2:$B$8</c:f>
              <c:numCache>
                <c:formatCode>#,##0.00</c:formatCode>
                <c:ptCount val="7"/>
                <c:pt idx="0">
                  <c:v>3384523.55</c:v>
                </c:pt>
                <c:pt idx="1">
                  <c:v>3037078.99</c:v>
                </c:pt>
                <c:pt idx="2" formatCode="General">
                  <c:v>0</c:v>
                </c:pt>
                <c:pt idx="3">
                  <c:v>2991047.31</c:v>
                </c:pt>
                <c:pt idx="4">
                  <c:v>2379338.1</c:v>
                </c:pt>
                <c:pt idx="5">
                  <c:v>2556600.62</c:v>
                </c:pt>
                <c:pt idx="6">
                  <c:v>17438811.25</c:v>
                </c:pt>
              </c:numCache>
            </c:numRef>
          </c:val>
        </c:ser>
        <c:ser>
          <c:idx val="1"/>
          <c:order val="1"/>
          <c:tx>
            <c:strRef>
              <c:f>Sayfa8!$C$1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Sayfa8!$A$2:$A$8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Sayfa8!$C$2:$C$8</c:f>
              <c:numCache>
                <c:formatCode>#,##0.00</c:formatCode>
                <c:ptCount val="7"/>
                <c:pt idx="0">
                  <c:v>152168.09</c:v>
                </c:pt>
                <c:pt idx="1">
                  <c:v>1193471.23</c:v>
                </c:pt>
                <c:pt idx="2" formatCode="General">
                  <c:v>0</c:v>
                </c:pt>
                <c:pt idx="3">
                  <c:v>102273.06</c:v>
                </c:pt>
                <c:pt idx="4">
                  <c:v>84363.14</c:v>
                </c:pt>
                <c:pt idx="5">
                  <c:v>195154.97</c:v>
                </c:pt>
                <c:pt idx="6">
                  <c:v>1851013.8</c:v>
                </c:pt>
              </c:numCache>
            </c:numRef>
          </c:val>
        </c:ser>
        <c:ser>
          <c:idx val="2"/>
          <c:order val="2"/>
          <c:tx>
            <c:strRef>
              <c:f>Sayfa8!$D$1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Sayfa8!$A$2:$A$8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Sayfa8!$D$2:$D$8</c:f>
              <c:numCache>
                <c:formatCode>#,##0.00</c:formatCode>
                <c:ptCount val="7"/>
                <c:pt idx="0">
                  <c:v>-3232355.46</c:v>
                </c:pt>
                <c:pt idx="1">
                  <c:v>-1843607.76</c:v>
                </c:pt>
                <c:pt idx="2">
                  <c:v>-2966639.37</c:v>
                </c:pt>
                <c:pt idx="3">
                  <c:v>-2888774.25</c:v>
                </c:pt>
                <c:pt idx="4">
                  <c:v>-2294974.96</c:v>
                </c:pt>
                <c:pt idx="5">
                  <c:v>-2361445.65</c:v>
                </c:pt>
                <c:pt idx="6">
                  <c:v>-15587797.449999999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3748576"/>
        <c:axId val="313746336"/>
      </c:barChart>
      <c:catAx>
        <c:axId val="31374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3746336"/>
        <c:crosses val="autoZero"/>
        <c:auto val="1"/>
        <c:lblAlgn val="ctr"/>
        <c:lblOffset val="100"/>
        <c:noMultiLvlLbl val="0"/>
      </c:catAx>
      <c:valAx>
        <c:axId val="31374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374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8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Sayfa9!$B$1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Sayfa9!$A$2:$A$8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Sayfa9!$B$2:$B$8</c:f>
              <c:numCache>
                <c:formatCode>#,##0.00</c:formatCode>
                <c:ptCount val="7"/>
                <c:pt idx="0">
                  <c:v>143808.32999999999</c:v>
                </c:pt>
                <c:pt idx="1">
                  <c:v>192235.63</c:v>
                </c:pt>
                <c:pt idx="2" formatCode="General">
                  <c:v>0</c:v>
                </c:pt>
                <c:pt idx="3">
                  <c:v>505429.32</c:v>
                </c:pt>
                <c:pt idx="4">
                  <c:v>532624.54</c:v>
                </c:pt>
                <c:pt idx="5" formatCode="General">
                  <c:v>0</c:v>
                </c:pt>
                <c:pt idx="6">
                  <c:v>1374097.82</c:v>
                </c:pt>
              </c:numCache>
            </c:numRef>
          </c:val>
        </c:ser>
        <c:ser>
          <c:idx val="1"/>
          <c:order val="1"/>
          <c:tx>
            <c:strRef>
              <c:f>Sayfa9!$C$1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Sayfa9!$A$2:$A$8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Sayfa9!$C$2:$C$8</c:f>
              <c:numCache>
                <c:formatCode>#,##0.00</c:formatCode>
                <c:ptCount val="7"/>
                <c:pt idx="0">
                  <c:v>1919613.37</c:v>
                </c:pt>
                <c:pt idx="1">
                  <c:v>743436.77</c:v>
                </c:pt>
                <c:pt idx="2">
                  <c:v>530749.99</c:v>
                </c:pt>
                <c:pt idx="3">
                  <c:v>327244.24</c:v>
                </c:pt>
                <c:pt idx="4">
                  <c:v>1866673.22</c:v>
                </c:pt>
                <c:pt idx="5">
                  <c:v>1172540.53</c:v>
                </c:pt>
                <c:pt idx="6">
                  <c:v>6560258.1200000001</c:v>
                </c:pt>
              </c:numCache>
            </c:numRef>
          </c:val>
        </c:ser>
        <c:ser>
          <c:idx val="2"/>
          <c:order val="2"/>
          <c:tx>
            <c:strRef>
              <c:f>Sayfa9!$D$1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Sayfa9!$A$2:$A$8</c:f>
              <c:strCache>
                <c:ptCount val="7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TOPLAM</c:v>
                </c:pt>
              </c:strCache>
            </c:strRef>
          </c:cat>
          <c:val>
            <c:numRef>
              <c:f>Sayfa9!$D$2:$D$8</c:f>
              <c:numCache>
                <c:formatCode>#,##0.00</c:formatCode>
                <c:ptCount val="7"/>
                <c:pt idx="0">
                  <c:v>1775805.04</c:v>
                </c:pt>
                <c:pt idx="1">
                  <c:v>551201.14</c:v>
                </c:pt>
                <c:pt idx="2">
                  <c:v>530749.99</c:v>
                </c:pt>
                <c:pt idx="3">
                  <c:v>-178185.08</c:v>
                </c:pt>
                <c:pt idx="4">
                  <c:v>1334048.68</c:v>
                </c:pt>
                <c:pt idx="5">
                  <c:v>1172540.53</c:v>
                </c:pt>
                <c:pt idx="6">
                  <c:v>5186160.3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6306384"/>
        <c:axId val="326306944"/>
      </c:barChart>
      <c:catAx>
        <c:axId val="32630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6306944"/>
        <c:crosses val="autoZero"/>
        <c:auto val="1"/>
        <c:lblAlgn val="ctr"/>
        <c:lblOffset val="100"/>
        <c:noMultiLvlLbl val="0"/>
      </c:catAx>
      <c:valAx>
        <c:axId val="32630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630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Grafik 9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Sayfa10!$A$1:$A$8</c:f>
              <c:strCache>
                <c:ptCount val="8"/>
                <c:pt idx="0">
                  <c:v>Aylar</c:v>
                </c:pt>
                <c:pt idx="1">
                  <c:v>Ocak</c:v>
                </c:pt>
                <c:pt idx="2">
                  <c:v>Şubat</c:v>
                </c:pt>
                <c:pt idx="3">
                  <c:v>Mart</c:v>
                </c:pt>
                <c:pt idx="4">
                  <c:v>Nisan</c:v>
                </c:pt>
                <c:pt idx="5">
                  <c:v>Mayıs</c:v>
                </c:pt>
                <c:pt idx="6">
                  <c:v>Haziran</c:v>
                </c:pt>
                <c:pt idx="7">
                  <c:v>TOPLAM</c:v>
                </c:pt>
              </c:strCache>
            </c:strRef>
          </c:cat>
          <c:val>
            <c:numRef>
              <c:f>Sayfa10!$B$1:$B$8</c:f>
              <c:numCache>
                <c:formatCode>#,##0.00</c:formatCode>
                <c:ptCount val="8"/>
                <c:pt idx="0" formatCode="General">
                  <c:v>2016</c:v>
                </c:pt>
                <c:pt idx="1">
                  <c:v>2192.37</c:v>
                </c:pt>
                <c:pt idx="2">
                  <c:v>12018.86</c:v>
                </c:pt>
                <c:pt idx="3">
                  <c:v>9485.18</c:v>
                </c:pt>
                <c:pt idx="4">
                  <c:v>8143.7</c:v>
                </c:pt>
                <c:pt idx="5">
                  <c:v>8249.1</c:v>
                </c:pt>
                <c:pt idx="6">
                  <c:v>2400.15</c:v>
                </c:pt>
                <c:pt idx="7">
                  <c:v>42489.36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Sayfa10!$A$1:$A$8</c:f>
              <c:strCache>
                <c:ptCount val="8"/>
                <c:pt idx="0">
                  <c:v>Aylar</c:v>
                </c:pt>
                <c:pt idx="1">
                  <c:v>Ocak</c:v>
                </c:pt>
                <c:pt idx="2">
                  <c:v>Şubat</c:v>
                </c:pt>
                <c:pt idx="3">
                  <c:v>Mart</c:v>
                </c:pt>
                <c:pt idx="4">
                  <c:v>Nisan</c:v>
                </c:pt>
                <c:pt idx="5">
                  <c:v>Mayıs</c:v>
                </c:pt>
                <c:pt idx="6">
                  <c:v>Haziran</c:v>
                </c:pt>
                <c:pt idx="7">
                  <c:v>TOPLAM</c:v>
                </c:pt>
              </c:strCache>
            </c:strRef>
          </c:cat>
          <c:val>
            <c:numRef>
              <c:f>Sayfa10!$C$1:$C$8</c:f>
              <c:numCache>
                <c:formatCode>#,##0.00</c:formatCode>
                <c:ptCount val="8"/>
                <c:pt idx="0" formatCode="General">
                  <c:v>2017</c:v>
                </c:pt>
                <c:pt idx="1">
                  <c:v>5161.99</c:v>
                </c:pt>
                <c:pt idx="2">
                  <c:v>9101.1299999999992</c:v>
                </c:pt>
                <c:pt idx="3">
                  <c:v>13578.71</c:v>
                </c:pt>
                <c:pt idx="4">
                  <c:v>7298.64</c:v>
                </c:pt>
                <c:pt idx="5">
                  <c:v>5201.03</c:v>
                </c:pt>
                <c:pt idx="6">
                  <c:v>12544.59</c:v>
                </c:pt>
                <c:pt idx="7">
                  <c:v>52886.09</c:v>
                </c:pt>
              </c:numCache>
            </c:numRef>
          </c:val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Sayfa10!$A$1:$A$8</c:f>
              <c:strCache>
                <c:ptCount val="8"/>
                <c:pt idx="0">
                  <c:v>Aylar</c:v>
                </c:pt>
                <c:pt idx="1">
                  <c:v>Ocak</c:v>
                </c:pt>
                <c:pt idx="2">
                  <c:v>Şubat</c:v>
                </c:pt>
                <c:pt idx="3">
                  <c:v>Mart</c:v>
                </c:pt>
                <c:pt idx="4">
                  <c:v>Nisan</c:v>
                </c:pt>
                <c:pt idx="5">
                  <c:v>Mayıs</c:v>
                </c:pt>
                <c:pt idx="6">
                  <c:v>Haziran</c:v>
                </c:pt>
                <c:pt idx="7">
                  <c:v>TOPLAM</c:v>
                </c:pt>
              </c:strCache>
            </c:strRef>
          </c:cat>
          <c:val>
            <c:numRef>
              <c:f>Sayfa10!$D$1:$D$8</c:f>
              <c:numCache>
                <c:formatCode>#,##0.00</c:formatCode>
                <c:ptCount val="8"/>
                <c:pt idx="0" formatCode="General">
                  <c:v>0</c:v>
                </c:pt>
                <c:pt idx="1">
                  <c:v>2969.62</c:v>
                </c:pt>
                <c:pt idx="2">
                  <c:v>-2917.73</c:v>
                </c:pt>
                <c:pt idx="3">
                  <c:v>4093.53</c:v>
                </c:pt>
                <c:pt idx="4" formatCode="General">
                  <c:v>-845.06</c:v>
                </c:pt>
                <c:pt idx="5">
                  <c:v>-3048.07</c:v>
                </c:pt>
                <c:pt idx="6">
                  <c:v>10144.44</c:v>
                </c:pt>
                <c:pt idx="7">
                  <c:v>10396.73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885264"/>
        <c:axId val="321939232"/>
      </c:barChart>
      <c:catAx>
        <c:axId val="32088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1939232"/>
        <c:crosses val="autoZero"/>
        <c:auto val="1"/>
        <c:lblAlgn val="ctr"/>
        <c:lblOffset val="100"/>
        <c:noMultiLvlLbl val="0"/>
      </c:catAx>
      <c:valAx>
        <c:axId val="32193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088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TEMMUZ - 2017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0C0FB8-2A44-4D41-9100-7DE11EA9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 EFELER BELEDİYE BAŞKANLIĞI 2017 YILI KURUMSAL DURUM VE MALİ BEKLENTİLER RAPORU</vt:lpstr>
    </vt:vector>
  </TitlesOfParts>
  <Company>ncy</Company>
  <LinksUpToDate>false</LinksUpToDate>
  <CharactersWithSpaces>21531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EFELER BELEDİYE BAŞKANLIĞI 2017 YILI KURUMSAL DURUM VE MALİ BEKLENTİLER RAPORU</dc:title>
  <dc:creator>Emre SARISALTIKOĞLU</dc:creator>
  <cp:lastModifiedBy>Salih ŞAYLAN</cp:lastModifiedBy>
  <cp:revision>12</cp:revision>
  <cp:lastPrinted>2017-07-05T12:52:00Z</cp:lastPrinted>
  <dcterms:created xsi:type="dcterms:W3CDTF">2017-07-24T11:47:00Z</dcterms:created>
  <dcterms:modified xsi:type="dcterms:W3CDTF">2017-07-24T13:36:00Z</dcterms:modified>
</cp:coreProperties>
</file>