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Look w:val="04A0" w:firstRow="1" w:lastRow="0" w:firstColumn="1" w:lastColumn="0" w:noHBand="0" w:noVBand="1"/>
      </w:tblPr>
      <w:tblGrid>
        <w:gridCol w:w="9060"/>
      </w:tblGrid>
      <w:tr w:rsidR="00650CC8" w:rsidTr="00645698">
        <w:trPr>
          <w:jc w:val="center"/>
        </w:trPr>
        <w:tc>
          <w:tcPr>
            <w:tcW w:w="9060" w:type="dxa"/>
          </w:tcPr>
          <w:p w:rsidR="00650CC8" w:rsidRDefault="00C85F7E" w:rsidP="00597581">
            <w:pPr>
              <w:spacing w:after="13" w:line="271" w:lineRule="auto"/>
              <w:ind w:left="0" w:firstLine="0"/>
              <w:rPr>
                <w:rFonts w:ascii="Arial" w:hAnsi="Arial" w:cs="Arial"/>
                <w:b/>
                <w:szCs w:val="24"/>
              </w:rPr>
            </w:pPr>
            <w:r>
              <w:rPr>
                <w:rFonts w:ascii="Arial" w:hAnsi="Arial" w:cs="Arial"/>
                <w:b/>
              </w:rPr>
              <w:t>MÜDÜR</w:t>
            </w:r>
          </w:p>
        </w:tc>
      </w:tr>
    </w:tbl>
    <w:p w:rsidR="00597581" w:rsidRDefault="00597581" w:rsidP="00442534">
      <w:pPr>
        <w:spacing w:after="25" w:line="259" w:lineRule="auto"/>
        <w:ind w:left="0" w:firstLine="0"/>
        <w:rPr>
          <w:rFonts w:ascii="Arial" w:hAnsi="Arial" w:cs="Arial"/>
          <w:szCs w:val="24"/>
        </w:rPr>
      </w:pPr>
    </w:p>
    <w:tbl>
      <w:tblPr>
        <w:tblStyle w:val="TabloKlavuzu"/>
        <w:tblW w:w="0" w:type="auto"/>
        <w:tblLayout w:type="fixed"/>
        <w:tblLook w:val="04A0" w:firstRow="1" w:lastRow="0" w:firstColumn="1" w:lastColumn="0" w:noHBand="0" w:noVBand="1"/>
      </w:tblPr>
      <w:tblGrid>
        <w:gridCol w:w="1555"/>
        <w:gridCol w:w="7505"/>
      </w:tblGrid>
      <w:tr w:rsidR="00442534" w:rsidTr="003C15FB">
        <w:tc>
          <w:tcPr>
            <w:tcW w:w="1555" w:type="dxa"/>
          </w:tcPr>
          <w:p w:rsidR="008012BC" w:rsidRPr="003C15FB" w:rsidRDefault="008012BC" w:rsidP="004A7CAD">
            <w:pPr>
              <w:spacing w:after="23" w:line="259" w:lineRule="auto"/>
              <w:ind w:left="0" w:firstLine="0"/>
              <w:jc w:val="center"/>
              <w:rPr>
                <w:rFonts w:ascii="Arial" w:hAnsi="Arial" w:cs="Arial"/>
                <w:b/>
                <w:sz w:val="18"/>
                <w:szCs w:val="18"/>
              </w:rPr>
            </w:pPr>
          </w:p>
          <w:p w:rsidR="00442534" w:rsidRPr="003C15FB" w:rsidRDefault="00442534" w:rsidP="00E144A3">
            <w:pPr>
              <w:spacing w:after="23" w:line="259" w:lineRule="auto"/>
              <w:ind w:left="0" w:firstLine="0"/>
              <w:jc w:val="center"/>
              <w:rPr>
                <w:rFonts w:ascii="Arial" w:hAnsi="Arial" w:cs="Arial"/>
                <w:b/>
                <w:sz w:val="18"/>
                <w:szCs w:val="18"/>
              </w:rPr>
            </w:pPr>
            <w:r w:rsidRPr="003C15FB">
              <w:rPr>
                <w:rFonts w:ascii="Arial" w:hAnsi="Arial" w:cs="Arial"/>
                <w:b/>
                <w:sz w:val="18"/>
                <w:szCs w:val="18"/>
              </w:rPr>
              <w:t>Müdür</w:t>
            </w:r>
            <w:r w:rsidR="00E144A3" w:rsidRPr="003C15FB">
              <w:rPr>
                <w:rFonts w:ascii="Arial" w:hAnsi="Arial" w:cs="Arial"/>
                <w:b/>
                <w:sz w:val="18"/>
                <w:szCs w:val="18"/>
              </w:rPr>
              <w:t>ün Görevleri</w:t>
            </w:r>
            <w:r w:rsidRPr="003C15FB">
              <w:rPr>
                <w:rFonts w:ascii="Arial" w:hAnsi="Arial" w:cs="Arial"/>
                <w:b/>
                <w:sz w:val="18"/>
                <w:szCs w:val="18"/>
              </w:rPr>
              <w:t xml:space="preserve"> </w:t>
            </w:r>
          </w:p>
        </w:tc>
        <w:tc>
          <w:tcPr>
            <w:tcW w:w="7505" w:type="dxa"/>
          </w:tcPr>
          <w:p w:rsidR="00650CC8" w:rsidRPr="003C15FB" w:rsidRDefault="00650CC8" w:rsidP="00650CC8">
            <w:pPr>
              <w:pStyle w:val="ListeParagraf"/>
              <w:spacing w:line="248" w:lineRule="auto"/>
              <w:ind w:left="459" w:firstLine="0"/>
              <w:jc w:val="both"/>
              <w:rPr>
                <w:rFonts w:ascii="Arial" w:hAnsi="Arial" w:cs="Arial"/>
                <w:sz w:val="18"/>
                <w:szCs w:val="18"/>
              </w:rPr>
            </w:pP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Müdürlüğüne yasa ve yönetmeliklerle verilmiş olan görevlerin mevzuata uygun olarak yürütülmesinde birinci derecede sorumlu olup, gerekli her türlü tedbirin alınmasını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görev yapan personelin uyumlu ve koordineli çalışmasını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657 sayılı devlet Memurları Kanununa göre personel özlük hakları ile </w:t>
            </w:r>
            <w:proofErr w:type="gramStart"/>
            <w:r w:rsidRPr="003C15FB">
              <w:rPr>
                <w:rFonts w:ascii="Arial" w:hAnsi="Arial" w:cs="Arial"/>
                <w:sz w:val="18"/>
                <w:szCs w:val="18"/>
              </w:rPr>
              <w:t>ilgili  yetkisi</w:t>
            </w:r>
            <w:proofErr w:type="gramEnd"/>
            <w:r w:rsidRPr="003C15FB">
              <w:rPr>
                <w:rFonts w:ascii="Arial" w:hAnsi="Arial" w:cs="Arial"/>
                <w:sz w:val="18"/>
                <w:szCs w:val="18"/>
              </w:rPr>
              <w:t xml:space="preserve"> dahilindeki işlemleri yürütür.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Her türlü görev ve faaliyetlerden dolayı bağlı bulunduğu Başkan Yardımcısına ve Başkana karşı sorumludur.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Müdürlüğü’ne intikal eden evrakların ve görevlerin dağılımını ve denetimini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Bağlı bulunduğu amirin kendisine vermiş olduğu benzer görevleri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 ilgilendiren konularda Belediye bünyesindeki veya diğer özel ve tüzel kurumların toplantılarına katılır veya Müdürlük içinden birini görevlendirir.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Diğer Müdürlüklerle ortak yürütülen projelerde gerekli koordinasyon ile müdürlükler arası sağlıklı bilgi alışverişini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Müdürlüğünce hazırlanan evrakları ve çalışmaları denetler, yönlendirir ve onaylar.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çalışanların görev, yetki ve sorumluluklarını belirler ve yazılı hale getirilmesini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Günün gelişen teknolojisinden de yararlanarak Müdürlükçe yapılan işlerde kalite sistemini geliştirme çalışmalarında bulunur.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kullanılan talimatların hazırlanmasını sağlar. Bu dokümanlardaki değişiklikleri yapar. İlgililere iletir.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Hizmet ve uygulamaların yapılan çalışmalarla iyileştirilmesini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Aksayan hizmetin düzeltilmesi, aksamanın nedenini diğer çalışanlar ve ilgili birimlerle beraber araştırır, düzeltici ve önleyici faaliyetleri başlatır. Bu çalışmalarla ilgili kayıtların tutulması ve takibini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Varsa müdürlüğünde yapılan istatistiksel çalışmaları takip eder.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Yasal mevzuat çerçevesinde sağlık hizmetlerini yürütür.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Belediye çalışanlarının kurum hekimliğini yapar, muayene ve tedavi işlemleri ile acil yardım hizmetlerini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Personele ve halka dönük </w:t>
            </w:r>
            <w:bookmarkStart w:id="0" w:name="_GoBack"/>
            <w:r w:rsidRPr="003C15FB">
              <w:rPr>
                <w:rFonts w:ascii="Arial" w:hAnsi="Arial" w:cs="Arial"/>
                <w:sz w:val="18"/>
                <w:szCs w:val="18"/>
              </w:rPr>
              <w:t xml:space="preserve">koruyucu </w:t>
            </w:r>
            <w:bookmarkEnd w:id="0"/>
            <w:r w:rsidRPr="003C15FB">
              <w:rPr>
                <w:rFonts w:ascii="Arial" w:hAnsi="Arial" w:cs="Arial"/>
                <w:sz w:val="18"/>
                <w:szCs w:val="18"/>
              </w:rPr>
              <w:t xml:space="preserve">sağlık hizmetlerinin verilmesini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Personele ve halka dönük olarak sağlıkla ilgili eğitim çalışmaları yapılmasını ve gerekli görüldüğünde periyodik muayene ve sağlık taraması yapılmasını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Yasal mevzuat çerçevesinde ölüm muayenesi yaparak, “Ölüm Belgesi” düzenler, şüpheli ölümlerde adli birimlere bilgi verir.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Çevre sağlığı, gıda kontrol ve işyeri ruhsatları ile ilgili yasal görevleri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 stratejik plan, performans programı ve bütçesini düzenler. </w:t>
            </w:r>
          </w:p>
          <w:p w:rsidR="00442534" w:rsidRPr="003C15FB" w:rsidRDefault="00442534" w:rsidP="003C15FB">
            <w:pPr>
              <w:spacing w:after="25" w:line="259" w:lineRule="auto"/>
              <w:jc w:val="both"/>
              <w:rPr>
                <w:rFonts w:ascii="Arial" w:hAnsi="Arial" w:cs="Arial"/>
                <w:sz w:val="18"/>
                <w:szCs w:val="18"/>
              </w:rPr>
            </w:pPr>
          </w:p>
        </w:tc>
      </w:tr>
      <w:tr w:rsidR="00442534" w:rsidTr="003C15FB">
        <w:trPr>
          <w:trHeight w:val="1720"/>
        </w:trPr>
        <w:tc>
          <w:tcPr>
            <w:tcW w:w="1555" w:type="dxa"/>
          </w:tcPr>
          <w:p w:rsidR="0085329A" w:rsidRDefault="0085329A" w:rsidP="004A7CAD">
            <w:pPr>
              <w:spacing w:after="23" w:line="259" w:lineRule="auto"/>
              <w:ind w:left="0" w:firstLine="0"/>
              <w:jc w:val="center"/>
              <w:rPr>
                <w:rFonts w:ascii="Arial" w:hAnsi="Arial" w:cs="Arial"/>
                <w:b/>
              </w:rPr>
            </w:pPr>
          </w:p>
          <w:p w:rsidR="00442534" w:rsidRPr="003C15FB" w:rsidRDefault="00442534" w:rsidP="004A7CAD">
            <w:pPr>
              <w:spacing w:after="23" w:line="259" w:lineRule="auto"/>
              <w:ind w:left="0" w:firstLine="0"/>
              <w:jc w:val="center"/>
              <w:rPr>
                <w:rFonts w:ascii="Arial" w:hAnsi="Arial" w:cs="Arial"/>
                <w:b/>
                <w:sz w:val="18"/>
                <w:szCs w:val="18"/>
              </w:rPr>
            </w:pPr>
            <w:r w:rsidRPr="003C15FB">
              <w:rPr>
                <w:rFonts w:ascii="Arial" w:hAnsi="Arial" w:cs="Arial"/>
                <w:b/>
                <w:sz w:val="18"/>
                <w:szCs w:val="18"/>
              </w:rPr>
              <w:t>Müdürün Sorumlulukları</w:t>
            </w:r>
          </w:p>
        </w:tc>
        <w:tc>
          <w:tcPr>
            <w:tcW w:w="7505" w:type="dxa"/>
          </w:tcPr>
          <w:p w:rsidR="0085329A" w:rsidRPr="003C15FB" w:rsidRDefault="0085329A" w:rsidP="00442534">
            <w:pPr>
              <w:pStyle w:val="ListeParagraf"/>
              <w:spacing w:after="23" w:line="259" w:lineRule="auto"/>
              <w:ind w:left="317" w:firstLine="0"/>
              <w:rPr>
                <w:rFonts w:ascii="Arial" w:hAnsi="Arial" w:cs="Arial"/>
                <w:sz w:val="18"/>
                <w:szCs w:val="18"/>
              </w:rPr>
            </w:pPr>
          </w:p>
          <w:p w:rsidR="00442534" w:rsidRPr="003C15FB" w:rsidRDefault="003C15FB" w:rsidP="00442534">
            <w:pPr>
              <w:pStyle w:val="ListeParagraf"/>
              <w:spacing w:after="23" w:line="259" w:lineRule="auto"/>
              <w:ind w:left="317" w:firstLine="0"/>
              <w:rPr>
                <w:rFonts w:ascii="Arial" w:hAnsi="Arial" w:cs="Arial"/>
                <w:sz w:val="19"/>
                <w:szCs w:val="19"/>
              </w:rPr>
            </w:pPr>
            <w:r w:rsidRPr="003C15FB">
              <w:rPr>
                <w:sz w:val="19"/>
                <w:szCs w:val="19"/>
              </w:rPr>
              <w:t>Müdürlüğü temsil eder. Müdürlüğün hizmetlerinin düzenli ve iyi bir şekilde yürütülmesinin sağlanması, yürürlükte bulunan yasalar ile bu yönetmelik hükümleri gereğince gerekli tedbirlerin alınması, denetimlerin yapılması ile Başkanlık Makamının emir ve direktifleri doğrultusunda verilen görev ve yetkilerin kullanılması işlerini yürütür.</w:t>
            </w:r>
          </w:p>
        </w:tc>
      </w:tr>
    </w:tbl>
    <w:p w:rsidR="00602054" w:rsidRPr="00602054" w:rsidRDefault="00602054">
      <w:pPr>
        <w:spacing w:after="23" w:line="259" w:lineRule="auto"/>
        <w:ind w:left="0" w:firstLine="0"/>
        <w:rPr>
          <w:rFonts w:ascii="Arial" w:hAnsi="Arial" w:cs="Arial"/>
          <w:sz w:val="20"/>
          <w:szCs w:val="20"/>
        </w:rPr>
      </w:pPr>
    </w:p>
    <w:sectPr w:rsidR="00602054" w:rsidRPr="00602054" w:rsidSect="003C15FB">
      <w:headerReference w:type="default" r:id="rId7"/>
      <w:footerReference w:type="default" r:id="rId8"/>
      <w:pgSz w:w="11906" w:h="16838"/>
      <w:pgMar w:top="624" w:right="1418" w:bottom="1627" w:left="1418" w:header="113"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72" w:rsidRDefault="00C11672" w:rsidP="00650CC8">
      <w:pPr>
        <w:spacing w:line="240" w:lineRule="auto"/>
      </w:pPr>
      <w:r>
        <w:separator/>
      </w:r>
    </w:p>
  </w:endnote>
  <w:endnote w:type="continuationSeparator" w:id="0">
    <w:p w:rsidR="00C11672" w:rsidRDefault="00C11672"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AF08F5" w:rsidTr="00B22021">
      <w:trPr>
        <w:trHeight w:val="1130"/>
      </w:trPr>
      <w:tc>
        <w:tcPr>
          <w:tcW w:w="3020" w:type="dxa"/>
        </w:tcPr>
        <w:p w:rsidR="00AF08F5" w:rsidRPr="008012BC" w:rsidRDefault="00AF08F5" w:rsidP="00AF08F5">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t>HAZIRLAYAN</w:t>
          </w:r>
        </w:p>
        <w:p w:rsidR="00AF08F5" w:rsidRDefault="00AF08F5" w:rsidP="00AF08F5">
          <w:pPr>
            <w:pStyle w:val="Altbilgi"/>
            <w:ind w:left="0" w:firstLine="0"/>
            <w:jc w:val="center"/>
            <w:rPr>
              <w:rFonts w:ascii="Arial" w:hAnsi="Arial" w:cs="Arial"/>
              <w:sz w:val="20"/>
              <w:szCs w:val="20"/>
            </w:rPr>
          </w:pPr>
          <w:r>
            <w:rPr>
              <w:rFonts w:ascii="Arial" w:hAnsi="Arial" w:cs="Arial"/>
              <w:sz w:val="20"/>
              <w:szCs w:val="20"/>
            </w:rPr>
            <w:t>Akif Şimşek</w:t>
          </w:r>
        </w:p>
        <w:p w:rsidR="00AF08F5" w:rsidRPr="00B22021" w:rsidRDefault="00AF08F5" w:rsidP="00AF08F5">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AF08F5" w:rsidRDefault="00AF08F5" w:rsidP="00AF08F5">
          <w:pPr>
            <w:pStyle w:val="Altbilgi"/>
            <w:ind w:left="0" w:firstLine="0"/>
            <w:jc w:val="center"/>
            <w:rPr>
              <w:rFonts w:ascii="Arial" w:hAnsi="Arial" w:cs="Arial"/>
              <w:b/>
              <w:sz w:val="20"/>
              <w:szCs w:val="20"/>
            </w:rPr>
          </w:pPr>
          <w:r>
            <w:rPr>
              <w:rFonts w:ascii="Arial" w:hAnsi="Arial" w:cs="Arial"/>
              <w:b/>
              <w:sz w:val="20"/>
              <w:szCs w:val="20"/>
            </w:rPr>
            <w:t>KONTROL EDEN</w:t>
          </w:r>
        </w:p>
        <w:p w:rsidR="00AF08F5" w:rsidRDefault="00AF08F5" w:rsidP="00AF08F5">
          <w:pPr>
            <w:pStyle w:val="Altbilgi"/>
            <w:ind w:left="0" w:firstLine="0"/>
            <w:jc w:val="center"/>
            <w:rPr>
              <w:rFonts w:ascii="Arial" w:hAnsi="Arial" w:cs="Arial"/>
              <w:sz w:val="20"/>
              <w:szCs w:val="20"/>
            </w:rPr>
          </w:pPr>
          <w:proofErr w:type="spellStart"/>
          <w:r>
            <w:rPr>
              <w:rFonts w:ascii="Arial" w:hAnsi="Arial" w:cs="Arial"/>
              <w:sz w:val="20"/>
              <w:szCs w:val="20"/>
            </w:rPr>
            <w:t>Gülhiz</w:t>
          </w:r>
          <w:proofErr w:type="spellEnd"/>
          <w:r>
            <w:rPr>
              <w:rFonts w:ascii="Arial" w:hAnsi="Arial" w:cs="Arial"/>
              <w:sz w:val="20"/>
              <w:szCs w:val="20"/>
            </w:rPr>
            <w:t xml:space="preserve"> GÜRBÜZ BİDECİ</w:t>
          </w:r>
        </w:p>
        <w:p w:rsidR="00AF08F5" w:rsidRDefault="00AF08F5" w:rsidP="00AF08F5">
          <w:pPr>
            <w:pStyle w:val="Altbilgi"/>
            <w:ind w:left="0" w:firstLine="0"/>
            <w:jc w:val="center"/>
            <w:rPr>
              <w:rFonts w:ascii="Arial" w:hAnsi="Arial" w:cs="Arial"/>
              <w:sz w:val="20"/>
              <w:szCs w:val="20"/>
            </w:rPr>
          </w:pPr>
          <w:r>
            <w:rPr>
              <w:rFonts w:ascii="Arial" w:hAnsi="Arial" w:cs="Arial"/>
              <w:sz w:val="20"/>
              <w:szCs w:val="20"/>
            </w:rPr>
            <w:t>Sağlık İşleri Müdürü V.</w:t>
          </w:r>
        </w:p>
      </w:tc>
      <w:tc>
        <w:tcPr>
          <w:tcW w:w="3020" w:type="dxa"/>
        </w:tcPr>
        <w:p w:rsidR="00AF08F5" w:rsidRDefault="00AF08F5" w:rsidP="00AF08F5">
          <w:pPr>
            <w:pStyle w:val="Altbilgi"/>
            <w:ind w:left="0" w:firstLine="0"/>
            <w:jc w:val="center"/>
            <w:rPr>
              <w:rFonts w:ascii="Arial" w:hAnsi="Arial" w:cs="Arial"/>
              <w:b/>
              <w:sz w:val="20"/>
              <w:szCs w:val="20"/>
            </w:rPr>
          </w:pPr>
          <w:r>
            <w:rPr>
              <w:rFonts w:ascii="Arial" w:hAnsi="Arial" w:cs="Arial"/>
              <w:b/>
              <w:sz w:val="20"/>
              <w:szCs w:val="20"/>
            </w:rPr>
            <w:t>ONAY</w:t>
          </w:r>
        </w:p>
        <w:p w:rsidR="00AF08F5" w:rsidRDefault="00F92DAA" w:rsidP="00AF08F5">
          <w:pPr>
            <w:pStyle w:val="Altbilgi"/>
            <w:ind w:left="0" w:firstLine="0"/>
            <w:jc w:val="center"/>
            <w:rPr>
              <w:rFonts w:ascii="Arial" w:hAnsi="Arial" w:cs="Arial"/>
              <w:sz w:val="20"/>
              <w:szCs w:val="20"/>
            </w:rPr>
          </w:pPr>
          <w:proofErr w:type="spellStart"/>
          <w:r>
            <w:rPr>
              <w:rFonts w:ascii="Arial" w:hAnsi="Arial" w:cs="Arial"/>
              <w:sz w:val="20"/>
              <w:szCs w:val="20"/>
            </w:rPr>
            <w:t>Sumran</w:t>
          </w:r>
          <w:proofErr w:type="spellEnd"/>
          <w:r>
            <w:rPr>
              <w:rFonts w:ascii="Arial" w:hAnsi="Arial" w:cs="Arial"/>
              <w:sz w:val="20"/>
              <w:szCs w:val="20"/>
            </w:rPr>
            <w:t xml:space="preserve"> ÜNAL</w:t>
          </w:r>
        </w:p>
        <w:p w:rsidR="00AF08F5" w:rsidRDefault="00AF08F5" w:rsidP="00AF08F5">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72" w:rsidRDefault="00C11672" w:rsidP="00650CC8">
      <w:pPr>
        <w:spacing w:line="240" w:lineRule="auto"/>
      </w:pPr>
      <w:r>
        <w:separator/>
      </w:r>
    </w:p>
  </w:footnote>
  <w:footnote w:type="continuationSeparator" w:id="0">
    <w:p w:rsidR="00C11672" w:rsidRDefault="00C11672" w:rsidP="0065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021AC1" w:rsidRPr="00784E9A" w:rsidTr="00021AC1">
      <w:trPr>
        <w:trHeight w:val="537"/>
      </w:trPr>
      <w:tc>
        <w:tcPr>
          <w:tcW w:w="9072" w:type="dxa"/>
          <w:vMerge w:val="restart"/>
          <w:tcBorders>
            <w:right w:val="single" w:sz="4" w:space="0" w:color="auto"/>
          </w:tcBorders>
          <w:vAlign w:val="center"/>
        </w:tcPr>
        <w:p w:rsidR="00021AC1" w:rsidRPr="00784E9A" w:rsidRDefault="00021AC1" w:rsidP="008012BC">
          <w:pPr>
            <w:pStyle w:val="stbilgi"/>
            <w:tabs>
              <w:tab w:val="left" w:pos="285"/>
              <w:tab w:val="left" w:pos="1530"/>
            </w:tabs>
            <w:rPr>
              <w:noProof/>
            </w:rPr>
          </w:pPr>
          <w:r>
            <w:rPr>
              <w:noProof/>
            </w:rPr>
            <w:drawing>
              <wp:anchor distT="0" distB="0" distL="114300" distR="114300" simplePos="0" relativeHeight="251661312" behindDoc="0" locked="0" layoutInCell="1" allowOverlap="1" wp14:anchorId="0F8637D7" wp14:editId="2B18E8D5">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021AC1" w:rsidRPr="005B6977" w:rsidRDefault="00021AC1" w:rsidP="008012BC">
          <w:pPr>
            <w:spacing w:line="271" w:lineRule="auto"/>
            <w:ind w:left="11"/>
            <w:jc w:val="center"/>
            <w:rPr>
              <w:rFonts w:ascii="Arial" w:hAnsi="Arial" w:cs="Arial"/>
              <w:b/>
              <w:szCs w:val="24"/>
            </w:rPr>
          </w:pPr>
          <w:r w:rsidRPr="005B6977">
            <w:rPr>
              <w:rFonts w:ascii="Arial" w:hAnsi="Arial" w:cs="Arial"/>
              <w:b/>
              <w:szCs w:val="24"/>
            </w:rPr>
            <w:t>T.C.</w:t>
          </w:r>
        </w:p>
        <w:p w:rsidR="00021AC1" w:rsidRPr="005B6977" w:rsidRDefault="00021AC1" w:rsidP="008012BC">
          <w:pPr>
            <w:spacing w:line="271" w:lineRule="auto"/>
            <w:ind w:left="11"/>
            <w:jc w:val="center"/>
            <w:rPr>
              <w:rFonts w:ascii="Arial" w:hAnsi="Arial" w:cs="Arial"/>
              <w:b/>
              <w:szCs w:val="24"/>
            </w:rPr>
          </w:pPr>
          <w:r w:rsidRPr="005B6977">
            <w:rPr>
              <w:rFonts w:ascii="Arial" w:hAnsi="Arial" w:cs="Arial"/>
              <w:b/>
              <w:szCs w:val="24"/>
            </w:rPr>
            <w:t>EFELER BELEDİYESİ</w:t>
          </w:r>
        </w:p>
        <w:p w:rsidR="00021AC1" w:rsidRDefault="00021AC1" w:rsidP="008012BC">
          <w:pPr>
            <w:spacing w:line="271" w:lineRule="auto"/>
            <w:ind w:left="11"/>
            <w:jc w:val="center"/>
            <w:rPr>
              <w:rFonts w:ascii="Arial" w:hAnsi="Arial" w:cs="Arial"/>
              <w:b/>
              <w:szCs w:val="24"/>
            </w:rPr>
          </w:pPr>
          <w:r w:rsidRPr="005B6977">
            <w:rPr>
              <w:rFonts w:ascii="Arial" w:hAnsi="Arial" w:cs="Arial"/>
              <w:b/>
              <w:szCs w:val="24"/>
            </w:rPr>
            <w:t xml:space="preserve"> </w:t>
          </w:r>
          <w:r>
            <w:rPr>
              <w:rFonts w:ascii="Arial" w:hAnsi="Arial" w:cs="Arial"/>
              <w:b/>
              <w:szCs w:val="24"/>
            </w:rPr>
            <w:t>Sağlık İşleri</w:t>
          </w:r>
          <w:r w:rsidRPr="005B6977">
            <w:rPr>
              <w:rFonts w:ascii="Arial" w:hAnsi="Arial" w:cs="Arial"/>
              <w:b/>
              <w:szCs w:val="24"/>
            </w:rPr>
            <w:t xml:space="preserve"> Müdürlüğü</w:t>
          </w:r>
        </w:p>
        <w:p w:rsidR="00021AC1" w:rsidRPr="00784E9A" w:rsidRDefault="00021AC1" w:rsidP="008012BC">
          <w:pPr>
            <w:pStyle w:val="stbilgi"/>
            <w:jc w:val="center"/>
            <w:rPr>
              <w:rFonts w:ascii="Arial Narrow" w:hAnsi="Arial Narrow"/>
              <w:sz w:val="20"/>
            </w:rPr>
          </w:pPr>
        </w:p>
      </w:tc>
    </w:tr>
    <w:tr w:rsidR="00021AC1" w:rsidRPr="00784E9A" w:rsidTr="00021AC1">
      <w:trPr>
        <w:trHeight w:val="284"/>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bl>
  <w:p w:rsidR="00650CC8" w:rsidRDefault="00650CC8" w:rsidP="007B3776">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7"/>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8"/>
  </w:num>
  <w:num w:numId="14">
    <w:abstractNumId w:val="9"/>
  </w:num>
  <w:num w:numId="15">
    <w:abstractNumId w:val="5"/>
  </w:num>
  <w:num w:numId="16">
    <w:abstractNumId w:val="14"/>
  </w:num>
  <w:num w:numId="17">
    <w:abstractNumId w:val="16"/>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21AC1"/>
    <w:rsid w:val="000C6C40"/>
    <w:rsid w:val="000C6C7A"/>
    <w:rsid w:val="001705BA"/>
    <w:rsid w:val="0018560A"/>
    <w:rsid w:val="00205AA2"/>
    <w:rsid w:val="002075DF"/>
    <w:rsid w:val="00257457"/>
    <w:rsid w:val="002F1B1A"/>
    <w:rsid w:val="003B4C4D"/>
    <w:rsid w:val="003C15FB"/>
    <w:rsid w:val="00424886"/>
    <w:rsid w:val="00442534"/>
    <w:rsid w:val="004776AE"/>
    <w:rsid w:val="0049676A"/>
    <w:rsid w:val="004F465F"/>
    <w:rsid w:val="00544C65"/>
    <w:rsid w:val="005528DC"/>
    <w:rsid w:val="005773C8"/>
    <w:rsid w:val="00597581"/>
    <w:rsid w:val="005A4607"/>
    <w:rsid w:val="005B6977"/>
    <w:rsid w:val="00602054"/>
    <w:rsid w:val="00631D22"/>
    <w:rsid w:val="00645698"/>
    <w:rsid w:val="00650CC8"/>
    <w:rsid w:val="00661D35"/>
    <w:rsid w:val="0072211E"/>
    <w:rsid w:val="00770D0C"/>
    <w:rsid w:val="00786EF4"/>
    <w:rsid w:val="007B3776"/>
    <w:rsid w:val="007D2AA8"/>
    <w:rsid w:val="007E4169"/>
    <w:rsid w:val="007E63E2"/>
    <w:rsid w:val="008012BC"/>
    <w:rsid w:val="00810B31"/>
    <w:rsid w:val="0085329A"/>
    <w:rsid w:val="00874690"/>
    <w:rsid w:val="008B1F91"/>
    <w:rsid w:val="009F2460"/>
    <w:rsid w:val="00A343DD"/>
    <w:rsid w:val="00A367BF"/>
    <w:rsid w:val="00A40BFC"/>
    <w:rsid w:val="00A76940"/>
    <w:rsid w:val="00A83599"/>
    <w:rsid w:val="00AD53C9"/>
    <w:rsid w:val="00AF08F5"/>
    <w:rsid w:val="00AF55F3"/>
    <w:rsid w:val="00B11A0E"/>
    <w:rsid w:val="00B22021"/>
    <w:rsid w:val="00B2228F"/>
    <w:rsid w:val="00B603E7"/>
    <w:rsid w:val="00B92DD8"/>
    <w:rsid w:val="00BC20E2"/>
    <w:rsid w:val="00C11672"/>
    <w:rsid w:val="00C21DC1"/>
    <w:rsid w:val="00C67AA9"/>
    <w:rsid w:val="00C85F7E"/>
    <w:rsid w:val="00D83286"/>
    <w:rsid w:val="00DA02D7"/>
    <w:rsid w:val="00DF1B40"/>
    <w:rsid w:val="00E144A3"/>
    <w:rsid w:val="00E503FF"/>
    <w:rsid w:val="00E56887"/>
    <w:rsid w:val="00E70DB6"/>
    <w:rsid w:val="00EE0964"/>
    <w:rsid w:val="00EF16AB"/>
    <w:rsid w:val="00F441DB"/>
    <w:rsid w:val="00F92DAA"/>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Akif ŞİMŞEK</cp:lastModifiedBy>
  <cp:revision>50</cp:revision>
  <cp:lastPrinted>2014-07-02T16:17:00Z</cp:lastPrinted>
  <dcterms:created xsi:type="dcterms:W3CDTF">2014-07-02T14:45:00Z</dcterms:created>
  <dcterms:modified xsi:type="dcterms:W3CDTF">2016-12-26T13:11:00Z</dcterms:modified>
</cp:coreProperties>
</file>